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D4520">
        <w:rPr>
          <w:rFonts w:ascii="Arial Narrow" w:hAnsi="Arial Narrow" w:cs="Arial"/>
          <w:b/>
          <w:color w:val="000000"/>
          <w:sz w:val="28"/>
          <w:szCs w:val="28"/>
        </w:rPr>
        <w:t>Vitamin D Total G3 reagents</w:t>
      </w:r>
      <w:r w:rsidR="005449CA">
        <w:rPr>
          <w:rFonts w:ascii="Arial Narrow" w:hAnsi="Arial Narrow" w:cs="Arial"/>
          <w:b/>
          <w:color w:val="000000"/>
          <w:sz w:val="28"/>
          <w:szCs w:val="28"/>
        </w:rPr>
        <w:t xml:space="preserve"> &amp; FT4 G4 Elecsys Cobas e 200T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000ED9">
        <w:rPr>
          <w:rFonts w:ascii="Arial Narrow" w:eastAsia="Calibri" w:hAnsi="Arial Narrow" w:cs="Arial"/>
          <w:b/>
          <w:color w:val="0000FF"/>
          <w:sz w:val="28"/>
          <w:szCs w:val="28"/>
          <w:lang w:val="en-ZA"/>
        </w:rPr>
        <w:t>Chemical 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5449CA">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8D4520">
        <w:rPr>
          <w:rFonts w:ascii="Arial Narrow" w:eastAsia="Calibri" w:hAnsi="Arial Narrow" w:cs="Arial"/>
          <w:b/>
          <w:sz w:val="28"/>
          <w:szCs w:val="28"/>
          <w:lang w:val="en-ZA"/>
        </w:rPr>
        <w:t>00215</w:t>
      </w:r>
      <w:r w:rsidR="005449CA">
        <w:rPr>
          <w:rFonts w:ascii="Arial Narrow" w:eastAsia="Calibri" w:hAnsi="Arial Narrow" w:cs="Arial"/>
          <w:b/>
          <w:sz w:val="28"/>
          <w:szCs w:val="28"/>
          <w:lang w:val="en-ZA"/>
        </w:rPr>
        <w:t xml:space="preserve">77 - </w:t>
      </w:r>
      <w:r w:rsidR="005449CA">
        <w:rPr>
          <w:rFonts w:ascii="Arial Narrow" w:hAnsi="Arial Narrow" w:cs="Arial"/>
          <w:b/>
          <w:color w:val="000000"/>
          <w:sz w:val="28"/>
          <w:szCs w:val="28"/>
        </w:rPr>
        <w:t>Vitamin D Total G3 reagents</w:t>
      </w:r>
    </w:p>
    <w:p w:rsidR="005449CA" w:rsidRDefault="005449C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NO: 0021578 - </w:t>
      </w:r>
      <w:r>
        <w:rPr>
          <w:rFonts w:ascii="Arial Narrow" w:hAnsi="Arial Narrow" w:cs="Arial"/>
          <w:b/>
          <w:color w:val="000000"/>
          <w:sz w:val="28"/>
          <w:szCs w:val="28"/>
        </w:rPr>
        <w:t>FT4 G4 Elecsys Cobas e 200T</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93719">
        <w:rPr>
          <w:rFonts w:ascii="Arial Narrow" w:eastAsia="Calibri" w:hAnsi="Arial Narrow" w:cs="Arial"/>
          <w:b/>
          <w:sz w:val="28"/>
          <w:szCs w:val="28"/>
          <w:lang w:val="en-ZA"/>
        </w:rPr>
        <w:t xml:space="preserve"> - 19 June</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95179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5449CA">
              <w:rPr>
                <w:rFonts w:ascii="Arial Narrow" w:hAnsi="Arial Narrow"/>
                <w:b/>
                <w:sz w:val="20"/>
                <w:lang w:val="en-GB"/>
              </w:rPr>
              <w:t xml:space="preserve"> - 0021577 &amp; 0021578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93719"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 June</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8D4520"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Vitamin D Total G3 Reagents</w:t>
            </w:r>
            <w:r w:rsidR="005449CA">
              <w:rPr>
                <w:rFonts w:ascii="Arial Narrow" w:hAnsi="Arial Narrow" w:cs="Arial"/>
                <w:b/>
                <w:color w:val="000000"/>
                <w:sz w:val="20"/>
                <w:szCs w:val="20"/>
              </w:rPr>
              <w:t xml:space="preserve"> &amp; FT4 G4 Elecsys Cobas e 200T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021.938.5606</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5179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000ED9"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179F">
              <w:rPr>
                <w:rFonts w:ascii="Arial Narrow" w:hAnsi="Arial Narrow"/>
                <w:sz w:val="20"/>
                <w:lang w:val="en-GB"/>
              </w:rPr>
            </w:r>
            <w:r w:rsidR="0095179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449CA">
              <w:rPr>
                <w:rFonts w:ascii="Arial Narrow" w:hAnsi="Arial Narrow"/>
                <w:b/>
                <w:sz w:val="22"/>
                <w:szCs w:val="22"/>
              </w:rPr>
              <w:t>Bid number: RFQ No: - 0021577 &amp; 0021578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93719">
              <w:rPr>
                <w:rFonts w:ascii="Arial Narrow" w:hAnsi="Arial Narrow"/>
                <w:b/>
                <w:sz w:val="22"/>
                <w:szCs w:val="22"/>
              </w:rPr>
              <w:t>19 June</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449CA">
        <w:rPr>
          <w:rFonts w:ascii="Arial Narrow" w:hAnsi="Arial Narrow"/>
          <w:b/>
          <w:sz w:val="22"/>
          <w:szCs w:val="22"/>
        </w:rPr>
        <w:t>30</w:t>
      </w:r>
      <w:r w:rsidRPr="00804C98">
        <w:rPr>
          <w:rFonts w:ascii="Arial Narrow" w:hAnsi="Arial Narrow"/>
          <w:b/>
          <w:sz w:val="22"/>
          <w:szCs w:val="22"/>
        </w:rPr>
        <w:tab/>
      </w:r>
      <w:r w:rsidRPr="00804C98">
        <w:rPr>
          <w:rFonts w:ascii="Arial Narrow" w:hAnsi="Arial Narrow"/>
          <w:b/>
          <w:sz w:val="22"/>
          <w:szCs w:val="22"/>
        </w:rPr>
        <w:tab/>
      </w:r>
      <w:r w:rsidR="008D4520">
        <w:rPr>
          <w:rFonts w:ascii="Arial Narrow" w:hAnsi="Arial Narrow"/>
          <w:b/>
          <w:sz w:val="22"/>
          <w:szCs w:val="22"/>
        </w:rPr>
        <w:t>Vitamin D Total G3 Reagents</w:t>
      </w:r>
      <w:r w:rsidR="005449CA">
        <w:rPr>
          <w:rFonts w:ascii="Arial Narrow" w:hAnsi="Arial Narrow"/>
          <w:b/>
          <w:sz w:val="22"/>
          <w:szCs w:val="22"/>
        </w:rPr>
        <w:t xml:space="preserve"> &amp; 69 FT4 G4 Elecsys Cobas e 200T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391271AA" wp14:editId="139F557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629D5286" wp14:editId="4873B84B">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49CA" w:rsidRPr="005449CA" w:rsidRDefault="005449CA" w:rsidP="005449CA">
      <w:pPr>
        <w:rPr>
          <w:b/>
          <w:color w:val="FF0000"/>
          <w:sz w:val="28"/>
          <w:szCs w:val="28"/>
        </w:rPr>
      </w:pPr>
      <w:r w:rsidRPr="005449CA">
        <w:rPr>
          <w:b/>
          <w:color w:val="FF0000"/>
          <w:sz w:val="28"/>
          <w:szCs w:val="28"/>
        </w:rPr>
        <w:t>Please note that once the order has been awarded to the successful bidder a planned order will be issued for a period of 3 months. The delivery schedule will be send to the bidder.</w:t>
      </w:r>
    </w:p>
    <w:p w:rsidR="00543ECF" w:rsidRDefault="00543ECF" w:rsidP="00543ECF">
      <w:pPr>
        <w:rPr>
          <w:noProof/>
        </w:rPr>
      </w:pPr>
    </w:p>
    <w:p w:rsidR="00BE42DF" w:rsidRPr="008D4520" w:rsidRDefault="005449CA" w:rsidP="00543ECF">
      <w:pPr>
        <w:rPr>
          <w:noProof/>
          <w:sz w:val="28"/>
          <w:szCs w:val="28"/>
        </w:rPr>
      </w:pPr>
      <w:r>
        <w:rPr>
          <w:noProof/>
          <w:sz w:val="28"/>
          <w:szCs w:val="28"/>
        </w:rPr>
        <w:t>30</w:t>
      </w:r>
      <w:r w:rsidR="008D4520" w:rsidRPr="008D4520">
        <w:rPr>
          <w:noProof/>
          <w:sz w:val="28"/>
          <w:szCs w:val="28"/>
        </w:rPr>
        <w:t xml:space="preserve"> x Vitamin D Total G3 Elecsys Cobas e 100T p/n 09038078190</w:t>
      </w:r>
    </w:p>
    <w:p w:rsidR="008D4520" w:rsidRPr="005449CA" w:rsidRDefault="005449CA" w:rsidP="00543ECF">
      <w:pPr>
        <w:rPr>
          <w:sz w:val="28"/>
          <w:szCs w:val="28"/>
        </w:rPr>
      </w:pPr>
      <w:r w:rsidRPr="005449CA">
        <w:rPr>
          <w:sz w:val="28"/>
          <w:szCs w:val="28"/>
        </w:rPr>
        <w:t>69 x FT4 G4 Elecsys Cobas e 200T</w:t>
      </w:r>
      <w:r>
        <w:rPr>
          <w:sz w:val="28"/>
          <w:szCs w:val="28"/>
        </w:rPr>
        <w:t xml:space="preserve"> p/n 09043276190</w:t>
      </w:r>
      <w:bookmarkStart w:id="11" w:name="_GoBack"/>
      <w:bookmarkEnd w:id="11"/>
    </w:p>
    <w:p w:rsidR="005449CA" w:rsidRDefault="005449CA"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79F" w:rsidRDefault="0095179F">
      <w:r>
        <w:separator/>
      </w:r>
    </w:p>
  </w:endnote>
  <w:endnote w:type="continuationSeparator" w:id="0">
    <w:p w:rsidR="0095179F" w:rsidRDefault="0095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95179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449CA">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79F" w:rsidRDefault="0095179F">
      <w:r>
        <w:separator/>
      </w:r>
    </w:p>
  </w:footnote>
  <w:footnote w:type="continuationSeparator" w:id="0">
    <w:p w:rsidR="0095179F" w:rsidRDefault="0095179F">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Pr="00B677D5" w:rsidRDefault="00635853" w:rsidP="005449C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8D4520">
            <w:rPr>
              <w:rFonts w:ascii="Arial Narrow" w:hAnsi="Arial Narrow" w:cs="Arial"/>
              <w:b/>
              <w:color w:val="000000"/>
              <w:sz w:val="16"/>
              <w:szCs w:val="16"/>
            </w:rPr>
            <w:t>00215</w:t>
          </w:r>
          <w:r w:rsidR="005449CA">
            <w:rPr>
              <w:rFonts w:ascii="Arial Narrow" w:hAnsi="Arial Narrow" w:cs="Arial"/>
              <w:b/>
              <w:color w:val="000000"/>
              <w:sz w:val="16"/>
              <w:szCs w:val="16"/>
            </w:rPr>
            <w:t>77 &amp; 0021578</w:t>
          </w:r>
        </w:p>
      </w:tc>
    </w:tr>
  </w:tbl>
  <w:p w:rsidR="00635853" w:rsidRPr="00A90F6B" w:rsidRDefault="0095179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3719"/>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0AE8"/>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0518"/>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49CA"/>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520"/>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677"/>
    <w:rsid w:val="00950D2D"/>
    <w:rsid w:val="0095179F"/>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0FC7"/>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96EEA1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21FA-BD5D-4B47-B29A-275B4BB9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10262</Words>
  <Characters>58500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2023-06-08T12:36:00Z</dcterms:created>
  <dcterms:modified xsi:type="dcterms:W3CDTF">2023-06-08T12:42:00Z</dcterms:modified>
</cp:coreProperties>
</file>