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4612BC" w:rsidRDefault="004612BC" w:rsidP="004612BC">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 </w:t>
      </w:r>
      <w:r w:rsidRPr="004612BC">
        <w:rPr>
          <w:rFonts w:ascii="Arial Narrow" w:hAnsi="Arial Narrow" w:cs="Arial"/>
          <w:b/>
          <w:color w:val="000000"/>
          <w:sz w:val="28"/>
          <w:szCs w:val="28"/>
        </w:rPr>
        <w:t>DE</w:t>
      </w:r>
      <w:r w:rsidR="00BC5C0E">
        <w:rPr>
          <w:rFonts w:ascii="Arial Narrow" w:hAnsi="Arial Narrow" w:cs="Arial"/>
          <w:b/>
          <w:color w:val="000000"/>
          <w:sz w:val="28"/>
          <w:szCs w:val="28"/>
        </w:rPr>
        <w:t>SCRIPTIO</w:t>
      </w:r>
      <w:r w:rsidR="001B3D45">
        <w:rPr>
          <w:rFonts w:ascii="Arial Narrow" w:hAnsi="Arial Narrow" w:cs="Arial"/>
          <w:b/>
          <w:color w:val="000000"/>
          <w:sz w:val="28"/>
          <w:szCs w:val="28"/>
        </w:rPr>
        <w:t xml:space="preserve">N: Supply and Installation of Window Blinds at NHLS </w:t>
      </w:r>
      <w:proofErr w:type="spellStart"/>
      <w:r w:rsidR="001B3D45">
        <w:rPr>
          <w:rFonts w:ascii="Arial Narrow" w:hAnsi="Arial Narrow" w:cs="Arial"/>
          <w:b/>
          <w:color w:val="000000"/>
          <w:sz w:val="28"/>
          <w:szCs w:val="28"/>
        </w:rPr>
        <w:t>Mthatha</w:t>
      </w:r>
      <w:proofErr w:type="spellEnd"/>
      <w:r w:rsidR="001B3D45">
        <w:rPr>
          <w:rFonts w:ascii="Arial Narrow" w:hAnsi="Arial Narrow" w:cs="Arial"/>
          <w:b/>
          <w:color w:val="000000"/>
          <w:sz w:val="28"/>
          <w:szCs w:val="28"/>
        </w:rPr>
        <w:t xml:space="preserve">, Nelson Mandela Academic Hospital, </w:t>
      </w:r>
      <w:proofErr w:type="spellStart"/>
      <w:r w:rsidR="001B3D45">
        <w:rPr>
          <w:rFonts w:ascii="Arial Narrow" w:hAnsi="Arial Narrow" w:cs="Arial"/>
          <w:b/>
          <w:color w:val="000000"/>
          <w:sz w:val="28"/>
          <w:szCs w:val="28"/>
        </w:rPr>
        <w:t>Scisson</w:t>
      </w:r>
      <w:proofErr w:type="spellEnd"/>
      <w:r w:rsidR="001B3D45">
        <w:rPr>
          <w:rFonts w:ascii="Arial Narrow" w:hAnsi="Arial Narrow" w:cs="Arial"/>
          <w:b/>
          <w:color w:val="000000"/>
          <w:sz w:val="28"/>
          <w:szCs w:val="28"/>
        </w:rPr>
        <w:t xml:space="preserve"> Street, </w:t>
      </w:r>
      <w:proofErr w:type="spellStart"/>
      <w:r w:rsidR="001B3D45">
        <w:rPr>
          <w:rFonts w:ascii="Arial Narrow" w:hAnsi="Arial Narrow" w:cs="Arial"/>
          <w:b/>
          <w:color w:val="000000"/>
          <w:sz w:val="28"/>
          <w:szCs w:val="28"/>
        </w:rPr>
        <w:t>Fortgale</w:t>
      </w:r>
      <w:proofErr w:type="spellEnd"/>
      <w:r w:rsidR="001B3D45">
        <w:rPr>
          <w:rFonts w:ascii="Arial Narrow" w:hAnsi="Arial Narrow" w:cs="Arial"/>
          <w:b/>
          <w:color w:val="000000"/>
          <w:sz w:val="28"/>
          <w:szCs w:val="28"/>
        </w:rPr>
        <w:t xml:space="preserve">, </w:t>
      </w:r>
      <w:proofErr w:type="spellStart"/>
      <w:r w:rsidR="001B3D45">
        <w:rPr>
          <w:rFonts w:ascii="Arial Narrow" w:hAnsi="Arial Narrow" w:cs="Arial"/>
          <w:b/>
          <w:color w:val="000000"/>
          <w:sz w:val="28"/>
          <w:szCs w:val="28"/>
        </w:rPr>
        <w:t>Mthatha</w:t>
      </w:r>
      <w:proofErr w:type="spellEnd"/>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F5759" w:rsidRPr="00CF5759" w:rsidRDefault="001B3D45" w:rsidP="00BC5C0E">
      <w:pPr>
        <w:pStyle w:val="ListParagraph"/>
        <w:ind w:left="360"/>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 xml:space="preserve">                    COMPULSORY SITE BRIEFING: 19 MAY 2023 AT 11.00AM</w:t>
      </w:r>
    </w:p>
    <w:p w:rsidR="00B70912" w:rsidRDefault="00B70912" w:rsidP="00CF5759">
      <w:pPr>
        <w:pStyle w:val="ListParagraph"/>
        <w:tabs>
          <w:tab w:val="left" w:pos="990"/>
          <w:tab w:val="left" w:pos="1170"/>
        </w:tabs>
        <w:ind w:left="360"/>
        <w:contextualSpacing/>
        <w:rPr>
          <w:rFonts w:ascii="Arial Narrow" w:eastAsia="Calibri" w:hAnsi="Arial Narrow" w:cs="Arial"/>
          <w:b/>
          <w:sz w:val="28"/>
          <w:szCs w:val="28"/>
          <w:lang w:val="en-ZA"/>
        </w:rPr>
      </w:pPr>
    </w:p>
    <w:p w:rsidR="00B70912" w:rsidRDefault="00B7091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1B3D45">
        <w:rPr>
          <w:rFonts w:ascii="Arial Narrow" w:eastAsia="Calibri" w:hAnsi="Arial Narrow" w:cs="Arial"/>
          <w:b/>
          <w:sz w:val="28"/>
          <w:szCs w:val="28"/>
          <w:lang w:val="en-ZA"/>
        </w:rPr>
        <w:t>2013822 – re-advertised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B3D45">
        <w:rPr>
          <w:rFonts w:ascii="Arial Narrow" w:eastAsia="Calibri" w:hAnsi="Arial Narrow" w:cs="Arial"/>
          <w:b/>
          <w:sz w:val="28"/>
          <w:szCs w:val="28"/>
          <w:lang w:val="en-ZA"/>
        </w:rPr>
        <w:t xml:space="preserve"> 26</w:t>
      </w:r>
      <w:r w:rsidR="004612BC">
        <w:rPr>
          <w:rFonts w:ascii="Arial Narrow" w:eastAsia="Calibri" w:hAnsi="Arial Narrow" w:cs="Arial"/>
          <w:b/>
          <w:sz w:val="28"/>
          <w:szCs w:val="28"/>
          <w:lang w:val="en-ZA"/>
        </w:rPr>
        <w:t xml:space="preserve"> MAY</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EA627A" w:rsidRDefault="004612BC" w:rsidP="004612BC">
      <w:pPr>
        <w:spacing w:after="160" w:line="259" w:lineRule="auto"/>
        <w:ind w:left="720"/>
        <w:contextualSpacing/>
        <w:rPr>
          <w:rFonts w:eastAsiaTheme="minorHAnsi"/>
          <w:b/>
          <w:color w:val="FF0000"/>
          <w:sz w:val="22"/>
          <w:szCs w:val="22"/>
          <w:lang w:val="en-ZA"/>
        </w:rPr>
      </w:pPr>
      <w:r w:rsidRPr="004612BC">
        <w:rPr>
          <w:b/>
          <w:sz w:val="22"/>
          <w:szCs w:val="22"/>
        </w:rPr>
        <w:t>RFQ BOX AT NHLS – BUCKINGHAM ROAD – PORT ELIZABETH</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1B3D45">
          <w:rPr>
            <w:noProof/>
            <w:webHidden/>
          </w:rPr>
          <w:t>3</w:t>
        </w:r>
        <w:r>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1B3D45">
          <w:rPr>
            <w:noProof/>
            <w:webHidden/>
          </w:rPr>
          <w:t>6</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1B3D45">
          <w:rPr>
            <w:noProof/>
            <w:webHidden/>
          </w:rPr>
          <w:t>7</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1B3D45">
          <w:rPr>
            <w:noProof/>
            <w:webHidden/>
          </w:rPr>
          <w:t>10</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1B3D45">
          <w:rPr>
            <w:b w:val="0"/>
            <w:bCs w:val="0"/>
            <w:noProof/>
            <w:webHidden/>
          </w:rPr>
          <w:t>Error! Bookmark not defined.</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1B3D45">
          <w:rPr>
            <w:b w:val="0"/>
            <w:bCs w:val="0"/>
            <w:noProof/>
            <w:webHidden/>
          </w:rPr>
          <w:t>Error! Bookmark not defined.</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1B3D45">
          <w:rPr>
            <w:noProof/>
            <w:webHidden/>
          </w:rPr>
          <w:t>22</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1B3D45">
          <w:rPr>
            <w:noProof/>
            <w:webHidden/>
          </w:rPr>
          <w:t>22</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1B3D45">
          <w:rPr>
            <w:noProof/>
            <w:webHidden/>
          </w:rPr>
          <w:t>23</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1B3D45">
          <w:rPr>
            <w:noProof/>
            <w:webHidden/>
          </w:rPr>
          <w:t>23</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1B3D45">
          <w:rPr>
            <w:noProof/>
            <w:webHidden/>
          </w:rPr>
          <w:t>24</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1B3D45">
          <w:rPr>
            <w:noProof/>
            <w:webHidden/>
          </w:rPr>
          <w:t>27</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1B3D45">
          <w:rPr>
            <w:noProof/>
            <w:webHidden/>
          </w:rPr>
          <w:t>28</w:t>
        </w:r>
        <w:r w:rsidR="009C556D">
          <w:rPr>
            <w:noProof/>
            <w:webHidden/>
          </w:rPr>
          <w:fldChar w:fldCharType="end"/>
        </w:r>
      </w:hyperlink>
    </w:p>
    <w:p w:rsidR="009C556D" w:rsidRDefault="00354B28"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1B3D45">
          <w:rPr>
            <w:noProof/>
            <w:webHidden/>
          </w:rPr>
          <w:t>29</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59"/>
        <w:gridCol w:w="15"/>
        <w:gridCol w:w="1286"/>
        <w:gridCol w:w="1756"/>
        <w:gridCol w:w="1027"/>
        <w:gridCol w:w="40"/>
        <w:gridCol w:w="1281"/>
        <w:gridCol w:w="199"/>
        <w:gridCol w:w="311"/>
        <w:gridCol w:w="408"/>
        <w:gridCol w:w="820"/>
        <w:gridCol w:w="156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B3D4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1B3D4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2013822 – re-advertised</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1B3D45">
              <w:rPr>
                <w:rFonts w:ascii="Arial Narrow" w:hAnsi="Arial Narrow"/>
                <w:sz w:val="20"/>
                <w:lang w:val="en-GB"/>
              </w:rPr>
              <w:t xml:space="preserve"> 26</w:t>
            </w:r>
            <w:r w:rsidR="00B70912">
              <w:rPr>
                <w:rFonts w:ascii="Arial Narrow" w:hAnsi="Arial Narrow"/>
                <w:sz w:val="20"/>
                <w:lang w:val="en-GB"/>
              </w:rPr>
              <w:t xml:space="preserve"> May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B3D45" w:rsidP="009C556D">
            <w:pPr>
              <w:tabs>
                <w:tab w:val="left" w:pos="990"/>
                <w:tab w:val="left" w:pos="1170"/>
              </w:tabs>
              <w:contextualSpacing/>
              <w:rPr>
                <w:rFonts w:ascii="Arial Narrow" w:hAnsi="Arial Narrow" w:cs="Arial"/>
                <w:b/>
                <w:color w:val="000000"/>
                <w:sz w:val="20"/>
                <w:szCs w:val="20"/>
              </w:rPr>
            </w:pPr>
            <w:r w:rsidRPr="001B3D45">
              <w:rPr>
                <w:rFonts w:ascii="Arial Narrow" w:hAnsi="Arial Narrow" w:cs="Arial"/>
                <w:b/>
                <w:color w:val="000000"/>
                <w:sz w:val="20"/>
                <w:szCs w:val="20"/>
              </w:rPr>
              <w:t xml:space="preserve">Supply and Installation of Window Blinds at NHLS </w:t>
            </w:r>
            <w:proofErr w:type="spellStart"/>
            <w:r w:rsidRPr="001B3D45">
              <w:rPr>
                <w:rFonts w:ascii="Arial Narrow" w:hAnsi="Arial Narrow" w:cs="Arial"/>
                <w:b/>
                <w:color w:val="000000"/>
                <w:sz w:val="20"/>
                <w:szCs w:val="20"/>
              </w:rPr>
              <w:t>Mthatha</w:t>
            </w:r>
            <w:proofErr w:type="spellEnd"/>
            <w:r w:rsidRPr="001B3D45">
              <w:rPr>
                <w:rFonts w:ascii="Arial Narrow" w:hAnsi="Arial Narrow" w:cs="Arial"/>
                <w:b/>
                <w:color w:val="000000"/>
                <w:sz w:val="20"/>
                <w:szCs w:val="20"/>
              </w:rPr>
              <w:t xml:space="preserve">, Nelson Mandela Academic Hospital, </w:t>
            </w:r>
            <w:proofErr w:type="spellStart"/>
            <w:r w:rsidRPr="001B3D45">
              <w:rPr>
                <w:rFonts w:ascii="Arial Narrow" w:hAnsi="Arial Narrow" w:cs="Arial"/>
                <w:b/>
                <w:color w:val="000000"/>
                <w:sz w:val="20"/>
                <w:szCs w:val="20"/>
              </w:rPr>
              <w:t>Scisson</w:t>
            </w:r>
            <w:proofErr w:type="spellEnd"/>
            <w:r w:rsidRPr="001B3D45">
              <w:rPr>
                <w:rFonts w:ascii="Arial Narrow" w:hAnsi="Arial Narrow" w:cs="Arial"/>
                <w:b/>
                <w:color w:val="000000"/>
                <w:sz w:val="20"/>
                <w:szCs w:val="20"/>
              </w:rPr>
              <w:t xml:space="preserve"> Street, </w:t>
            </w:r>
            <w:proofErr w:type="spellStart"/>
            <w:r w:rsidRPr="001B3D45">
              <w:rPr>
                <w:rFonts w:ascii="Arial Narrow" w:hAnsi="Arial Narrow" w:cs="Arial"/>
                <w:b/>
                <w:color w:val="000000"/>
                <w:sz w:val="20"/>
                <w:szCs w:val="20"/>
              </w:rPr>
              <w:t>Fortgale</w:t>
            </w:r>
            <w:proofErr w:type="spellEnd"/>
            <w:r w:rsidRPr="001B3D45">
              <w:rPr>
                <w:rFonts w:ascii="Arial Narrow" w:hAnsi="Arial Narrow" w:cs="Arial"/>
                <w:b/>
                <w:color w:val="000000"/>
                <w:sz w:val="20"/>
                <w:szCs w:val="20"/>
              </w:rPr>
              <w:t xml:space="preserve">, </w:t>
            </w:r>
            <w:proofErr w:type="spellStart"/>
            <w:r w:rsidRPr="001B3D45">
              <w:rPr>
                <w:rFonts w:ascii="Arial Narrow" w:hAnsi="Arial Narrow" w:cs="Arial"/>
                <w:b/>
                <w:color w:val="000000"/>
                <w:sz w:val="20"/>
                <w:szCs w:val="20"/>
              </w:rPr>
              <w:t>Mthatha</w:t>
            </w:r>
            <w:proofErr w:type="spellEnd"/>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A342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3424C">
              <w:rPr>
                <w:rFonts w:ascii="Arial Narrow" w:hAnsi="Arial Narrow"/>
                <w:b/>
                <w:sz w:val="20"/>
                <w:lang w:val="en-GB"/>
              </w:rPr>
              <w:t>Bukiwe Makaba</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A342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3424C">
              <w:rPr>
                <w:rFonts w:ascii="Arial Narrow" w:hAnsi="Arial Narrow"/>
                <w:b/>
                <w:sz w:val="20"/>
                <w:lang w:val="en-GB"/>
              </w:rPr>
              <w:t>047 5024922/ 082 872 9986</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A342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3424C">
              <w:rPr>
                <w:rFonts w:ascii="Arial Narrow" w:hAnsi="Arial Narrow"/>
                <w:b/>
                <w:sz w:val="20"/>
                <w:lang w:val="en-GB"/>
              </w:rPr>
              <w:t>bukiwe.makaba@nhls.ac.za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B28">
              <w:rPr>
                <w:rFonts w:ascii="Arial Narrow" w:hAnsi="Arial Narrow"/>
                <w:sz w:val="20"/>
                <w:lang w:val="en-GB"/>
              </w:rPr>
            </w:r>
            <w:r w:rsidR="00354B2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816"/>
        <w:gridCol w:w="2633"/>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1B3D45">
              <w:rPr>
                <w:rFonts w:ascii="Arial Narrow" w:hAnsi="Arial Narrow"/>
                <w:b/>
                <w:sz w:val="22"/>
                <w:szCs w:val="22"/>
              </w:rPr>
              <w:t xml:space="preserve">  2013822 – re-advertised</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1B3D45">
              <w:rPr>
                <w:rFonts w:ascii="Arial Narrow" w:hAnsi="Arial Narrow"/>
                <w:b/>
                <w:sz w:val="22"/>
                <w:szCs w:val="22"/>
              </w:rPr>
              <w:t>2</w:t>
            </w:r>
            <w:r w:rsidR="00B70912">
              <w:rPr>
                <w:rFonts w:ascii="Arial Narrow" w:hAnsi="Arial Narrow"/>
                <w:b/>
                <w:sz w:val="22"/>
                <w:szCs w:val="22"/>
              </w:rPr>
              <w:t>6 May</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B70912" w:rsidRPr="00B70912" w:rsidRDefault="00B70912" w:rsidP="00B70912">
      <w:pPr>
        <w:widowControl w:val="0"/>
        <w:autoSpaceDE w:val="0"/>
        <w:autoSpaceDN w:val="0"/>
        <w:adjustRightInd w:val="0"/>
        <w:spacing w:after="240"/>
        <w:jc w:val="both"/>
        <w:rPr>
          <w:rFonts w:ascii="Calibri" w:hAnsi="Calibri" w:cs="Calibri"/>
          <w:b/>
          <w:sz w:val="20"/>
          <w:szCs w:val="20"/>
          <w:lang w:val="en-ZA" w:eastAsia="x-none"/>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b/>
          <w:sz w:val="20"/>
          <w:szCs w:val="20"/>
          <w:lang w:val="en-GB" w:eastAsia="en-GB"/>
        </w:rPr>
        <w:sectPr w:rsidR="00B70912" w:rsidRPr="00B70912" w:rsidSect="00BC5C0E">
          <w:footerReference w:type="default" r:id="rId9"/>
          <w:headerReference w:type="first" r:id="rId10"/>
          <w:footerReference w:type="first" r:id="rId11"/>
          <w:pgSz w:w="11907" w:h="16834" w:code="9"/>
          <w:pgMar w:top="1134" w:right="927" w:bottom="851" w:left="270" w:header="561" w:footer="340" w:gutter="720"/>
          <w:cols w:space="720"/>
          <w:titlePg/>
          <w:docGrid w:linePitch="360"/>
        </w:sect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285766">
            <w:pPr>
              <w:kinsoku w:val="0"/>
              <w:overflowPunct w:val="0"/>
              <w:spacing w:before="115"/>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285766" w:rsidP="00285766">
            <w:pPr>
              <w:pStyle w:val="ListParagraph"/>
              <w:kinsoku w:val="0"/>
              <w:overflowPunct w:val="0"/>
              <w:spacing w:before="115"/>
              <w:jc w:val="both"/>
              <w:textAlignment w:val="baseline"/>
              <w:rPr>
                <w:rFonts w:ascii="Arial" w:hAnsi="Arial" w:cs="Arial"/>
              </w:rPr>
            </w:pPr>
            <w:r>
              <w:rPr>
                <w:rFonts w:ascii="Arial" w:hAnsi="Arial" w:cs="Arial"/>
              </w:rPr>
              <w:t xml:space="preserve"> </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285766">
              <w:rPr>
                <w:rFonts w:ascii="Arial" w:hAnsi="Arial" w:cs="Arial"/>
              </w:rPr>
              <w:t xml:space="preserve"> 3</w:t>
            </w:r>
          </w:p>
          <w:p w:rsidR="0072140C" w:rsidRPr="00297C9C" w:rsidRDefault="00285766"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B3D45" w:rsidRDefault="001B3D45" w:rsidP="0072140C">
                            <w:pPr>
                              <w:jc w:val="center"/>
                              <w:rPr>
                                <w:rFonts w:ascii="Arial" w:hAnsi="Arial" w:cs="Arial"/>
                                <w:sz w:val="18"/>
                                <w:szCs w:val="18"/>
                              </w:rPr>
                            </w:pPr>
                          </w:p>
                          <w:p w:rsidR="001B3D45" w:rsidRPr="00585866" w:rsidRDefault="001B3D45" w:rsidP="0072140C">
                            <w:pPr>
                              <w:jc w:val="center"/>
                              <w:rPr>
                                <w:rFonts w:ascii="Arial" w:hAnsi="Arial" w:cs="Arial"/>
                                <w:sz w:val="18"/>
                                <w:szCs w:val="18"/>
                              </w:rPr>
                            </w:pPr>
                            <w:r w:rsidRPr="00585866">
                              <w:rPr>
                                <w:rFonts w:ascii="Arial" w:hAnsi="Arial" w:cs="Arial"/>
                                <w:sz w:val="18"/>
                                <w:szCs w:val="18"/>
                              </w:rPr>
                              <w:t>……………………………………….</w:t>
                            </w:r>
                          </w:p>
                          <w:p w:rsidR="001B3D45" w:rsidRPr="00B715D9" w:rsidRDefault="001B3D45" w:rsidP="0072140C">
                            <w:pPr>
                              <w:jc w:val="center"/>
                              <w:rPr>
                                <w:rFonts w:ascii="Arial" w:hAnsi="Arial" w:cs="Arial"/>
                                <w:b/>
                                <w:sz w:val="18"/>
                                <w:szCs w:val="18"/>
                              </w:rPr>
                            </w:pPr>
                            <w:r w:rsidRPr="00B715D9">
                              <w:rPr>
                                <w:rFonts w:ascii="Arial" w:hAnsi="Arial" w:cs="Arial"/>
                                <w:b/>
                                <w:sz w:val="18"/>
                                <w:szCs w:val="18"/>
                              </w:rPr>
                              <w:t>SIGNATURE(S) OF TENDERER(S)</w:t>
                            </w:r>
                          </w:p>
                          <w:p w:rsidR="001B3D45" w:rsidRDefault="001B3D45" w:rsidP="0072140C">
                            <w:pPr>
                              <w:rPr>
                                <w:rFonts w:ascii="Arial" w:hAnsi="Arial" w:cs="Arial"/>
                                <w:sz w:val="18"/>
                                <w:szCs w:val="18"/>
                              </w:rPr>
                            </w:pPr>
                          </w:p>
                          <w:p w:rsidR="001B3D45" w:rsidRPr="00585866" w:rsidRDefault="001B3D4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B3D45" w:rsidRPr="00585866" w:rsidRDefault="001B3D4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D45" w:rsidRPr="00585866" w:rsidRDefault="001B3D4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D45" w:rsidRPr="00585866" w:rsidRDefault="001B3D4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D45" w:rsidRDefault="001B3D4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D45" w:rsidRPr="00585866" w:rsidRDefault="001B3D4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B3D45" w:rsidRDefault="001B3D45"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1B3D45" w:rsidRDefault="001B3D45" w:rsidP="0072140C">
                      <w:pPr>
                        <w:jc w:val="center"/>
                        <w:rPr>
                          <w:rFonts w:ascii="Arial" w:hAnsi="Arial" w:cs="Arial"/>
                          <w:sz w:val="18"/>
                          <w:szCs w:val="18"/>
                        </w:rPr>
                      </w:pPr>
                    </w:p>
                    <w:p w:rsidR="001B3D45" w:rsidRPr="00585866" w:rsidRDefault="001B3D45" w:rsidP="0072140C">
                      <w:pPr>
                        <w:jc w:val="center"/>
                        <w:rPr>
                          <w:rFonts w:ascii="Arial" w:hAnsi="Arial" w:cs="Arial"/>
                          <w:sz w:val="18"/>
                          <w:szCs w:val="18"/>
                        </w:rPr>
                      </w:pPr>
                      <w:r w:rsidRPr="00585866">
                        <w:rPr>
                          <w:rFonts w:ascii="Arial" w:hAnsi="Arial" w:cs="Arial"/>
                          <w:sz w:val="18"/>
                          <w:szCs w:val="18"/>
                        </w:rPr>
                        <w:t>……………………………………….</w:t>
                      </w:r>
                    </w:p>
                    <w:p w:rsidR="001B3D45" w:rsidRPr="00B715D9" w:rsidRDefault="001B3D45" w:rsidP="0072140C">
                      <w:pPr>
                        <w:jc w:val="center"/>
                        <w:rPr>
                          <w:rFonts w:ascii="Arial" w:hAnsi="Arial" w:cs="Arial"/>
                          <w:b/>
                          <w:sz w:val="18"/>
                          <w:szCs w:val="18"/>
                        </w:rPr>
                      </w:pPr>
                      <w:r w:rsidRPr="00B715D9">
                        <w:rPr>
                          <w:rFonts w:ascii="Arial" w:hAnsi="Arial" w:cs="Arial"/>
                          <w:b/>
                          <w:sz w:val="18"/>
                          <w:szCs w:val="18"/>
                        </w:rPr>
                        <w:t>SIGNATURE(S) OF TENDERER(S)</w:t>
                      </w:r>
                    </w:p>
                    <w:p w:rsidR="001B3D45" w:rsidRDefault="001B3D45" w:rsidP="0072140C">
                      <w:pPr>
                        <w:rPr>
                          <w:rFonts w:ascii="Arial" w:hAnsi="Arial" w:cs="Arial"/>
                          <w:sz w:val="18"/>
                          <w:szCs w:val="18"/>
                        </w:rPr>
                      </w:pPr>
                    </w:p>
                    <w:p w:rsidR="001B3D45" w:rsidRPr="00585866" w:rsidRDefault="001B3D4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B3D45" w:rsidRPr="00585866" w:rsidRDefault="001B3D4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D45" w:rsidRPr="00585866" w:rsidRDefault="001B3D4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D45" w:rsidRPr="00585866" w:rsidRDefault="001B3D4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D45" w:rsidRDefault="001B3D4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B3D45" w:rsidRPr="00585866" w:rsidRDefault="001B3D4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B3D45" w:rsidRDefault="001B3D45"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bookmarkStart w:id="14" w:name="_GoBack"/>
      <w:bookmarkEnd w:id="14"/>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w:t>
      </w:r>
      <w:r w:rsidRPr="009C556D">
        <w:rPr>
          <w:rFonts w:ascii="Arial" w:hAnsi="Arial" w:cs="Arial"/>
          <w:color w:val="000000"/>
          <w:sz w:val="22"/>
          <w:szCs w:val="22"/>
          <w:lang w:eastAsia="en-ZA"/>
        </w:rPr>
        <w:lastRenderedPageBreak/>
        <w:t>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w:t>
      </w:r>
      <w:r w:rsidRPr="009C556D">
        <w:rPr>
          <w:rFonts w:ascii="Arial" w:hAnsi="Arial" w:cs="Arial"/>
          <w:color w:val="000000"/>
          <w:sz w:val="22"/>
          <w:szCs w:val="22"/>
          <w:lang w:eastAsia="en-ZA"/>
        </w:rPr>
        <w:lastRenderedPageBreak/>
        <w:t xml:space="preserve">Printer, Private Bag X85, Pretoria 0001, or accessed electronically from </w:t>
      </w:r>
      <w:hyperlink r:id="rId13"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w:t>
      </w:r>
      <w:r w:rsidRPr="009C556D">
        <w:rPr>
          <w:rFonts w:ascii="Arial" w:hAnsi="Arial" w:cs="Arial"/>
          <w:color w:val="000000"/>
          <w:sz w:val="22"/>
          <w:szCs w:val="22"/>
          <w:lang w:eastAsia="en-ZA"/>
        </w:rPr>
        <w:lastRenderedPageBreak/>
        <w:t>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w:t>
      </w:r>
      <w:r w:rsidRPr="009C556D">
        <w:rPr>
          <w:rFonts w:ascii="Arial" w:hAnsi="Arial" w:cs="Arial"/>
          <w:color w:val="000000"/>
          <w:sz w:val="22"/>
          <w:szCs w:val="22"/>
          <w:lang w:eastAsia="en-ZA"/>
        </w:rPr>
        <w:lastRenderedPageBreak/>
        <w:t>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 xml:space="preserve">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B28" w:rsidRDefault="00354B28" w:rsidP="009C556D">
      <w:r>
        <w:separator/>
      </w:r>
    </w:p>
  </w:endnote>
  <w:endnote w:type="continuationSeparator" w:id="0">
    <w:p w:rsidR="00354B28" w:rsidRDefault="00354B28"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45" w:rsidRPr="009D3EB3" w:rsidRDefault="001B3D45" w:rsidP="00BC5C0E">
    <w:pPr>
      <w:pStyle w:val="Footer"/>
      <w:tabs>
        <w:tab w:val="right" w:pos="9072"/>
      </w:tabs>
      <w:spacing w:line="360" w:lineRule="auto"/>
      <w:jc w:val="both"/>
      <w:rPr>
        <w:rFonts w:ascii="Verdana" w:hAnsi="Verdana"/>
        <w:sz w:val="16"/>
        <w:szCs w:val="16"/>
        <w:lang w:eastAsia="en-Z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45" w:rsidRPr="002902A8" w:rsidRDefault="001B3D45" w:rsidP="00BC5C0E">
    <w:pPr>
      <w:pStyle w:val="Footer"/>
      <w:tabs>
        <w:tab w:val="right" w:pos="9072"/>
      </w:tabs>
      <w:spacing w:line="360" w:lineRule="auto"/>
      <w:jc w:val="both"/>
      <w:rPr>
        <w:rFonts w:ascii="Verdana" w:hAnsi="Verdana"/>
        <w:sz w:val="16"/>
        <w:szCs w:val="16"/>
      </w:rPr>
    </w:pPr>
  </w:p>
  <w:p w:rsidR="001B3D45" w:rsidRDefault="001B3D4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1B3D45" w:rsidRDefault="001B3D45">
        <w:pPr>
          <w:pStyle w:val="Footer"/>
          <w:jc w:val="right"/>
        </w:pPr>
        <w:r>
          <w:fldChar w:fldCharType="begin"/>
        </w:r>
        <w:r>
          <w:instrText xml:space="preserve"> PAGE   \* MERGEFORMAT </w:instrText>
        </w:r>
        <w:r>
          <w:fldChar w:fldCharType="separate"/>
        </w:r>
        <w:r w:rsidR="00365125">
          <w:rPr>
            <w:noProof/>
          </w:rPr>
          <w:t>20</w:t>
        </w:r>
        <w:r>
          <w:rPr>
            <w:noProof/>
          </w:rPr>
          <w:fldChar w:fldCharType="end"/>
        </w:r>
      </w:p>
    </w:sdtContent>
  </w:sdt>
  <w:p w:rsidR="001B3D45" w:rsidRDefault="001B3D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B28" w:rsidRDefault="00354B28" w:rsidP="009C556D">
      <w:r>
        <w:separator/>
      </w:r>
    </w:p>
  </w:footnote>
  <w:footnote w:type="continuationSeparator" w:id="0">
    <w:p w:rsidR="00354B28" w:rsidRDefault="00354B28" w:rsidP="009C556D">
      <w:r>
        <w:continuationSeparator/>
      </w:r>
    </w:p>
  </w:footnote>
  <w:footnote w:id="1">
    <w:p w:rsidR="001B3D45" w:rsidRDefault="001B3D4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B3D45" w:rsidRDefault="001B3D45" w:rsidP="009C556D">
      <w:pPr>
        <w:pStyle w:val="FootnoteText"/>
      </w:pPr>
    </w:p>
    <w:p w:rsidR="001B3D45" w:rsidRDefault="001B3D45" w:rsidP="009C556D">
      <w:pPr>
        <w:pStyle w:val="FootnoteText"/>
      </w:pPr>
    </w:p>
  </w:footnote>
  <w:footnote w:id="2">
    <w:p w:rsidR="001B3D45" w:rsidRDefault="001B3D4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45" w:rsidRDefault="00354B28">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NHLS_LOGO_hi_res" style="width:143.5pt;height:59pt;visibility:visible">
          <v:imagedata r:id="rId1" o:title=" NHLS_LOGO_hi_res"/>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45" w:rsidRDefault="001B3D45">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1B3D45" w:rsidRDefault="001B3D45">
    <w:pPr>
      <w:pStyle w:val="Header"/>
    </w:pPr>
  </w:p>
  <w:p w:rsidR="001B3D45" w:rsidRPr="0071463B" w:rsidRDefault="001B3D45" w:rsidP="00294EDB">
    <w:pPr>
      <w:pStyle w:val="Header"/>
      <w:rPr>
        <w:rFonts w:ascii="Arial" w:hAnsi="Arial" w:cs="Arial"/>
        <w:b/>
        <w:sz w:val="32"/>
        <w:szCs w:val="32"/>
      </w:rPr>
    </w:pPr>
    <w:r>
      <w:rPr>
        <w:rFonts w:ascii="Arial" w:hAnsi="Arial" w:cs="Arial"/>
        <w:b/>
        <w:sz w:val="32"/>
        <w:szCs w:val="32"/>
      </w:rPr>
      <w:t xml:space="preserve"> </w:t>
    </w:r>
  </w:p>
  <w:p w:rsidR="001B3D45" w:rsidRDefault="001B3D4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8551B38"/>
    <w:multiLevelType w:val="hybridMultilevel"/>
    <w:tmpl w:val="F8EC28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2743FD8"/>
    <w:multiLevelType w:val="multilevel"/>
    <w:tmpl w:val="1DE8C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25B50A8"/>
    <w:multiLevelType w:val="hybridMultilevel"/>
    <w:tmpl w:val="72B28F36"/>
    <w:lvl w:ilvl="0" w:tplc="6E7AA1D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4DA6782"/>
    <w:multiLevelType w:val="hybridMultilevel"/>
    <w:tmpl w:val="3BEC5E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620286"/>
    <w:multiLevelType w:val="hybridMultilevel"/>
    <w:tmpl w:val="DEBEA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4781B4A"/>
    <w:multiLevelType w:val="multilevel"/>
    <w:tmpl w:val="5CAA7236"/>
    <w:lvl w:ilvl="0">
      <w:start w:val="4"/>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41"/>
  </w:num>
  <w:num w:numId="5">
    <w:abstractNumId w:val="10"/>
  </w:num>
  <w:num w:numId="6">
    <w:abstractNumId w:val="11"/>
  </w:num>
  <w:num w:numId="7">
    <w:abstractNumId w:val="19"/>
  </w:num>
  <w:num w:numId="8">
    <w:abstractNumId w:val="22"/>
  </w:num>
  <w:num w:numId="9">
    <w:abstractNumId w:val="23"/>
  </w:num>
  <w:num w:numId="10">
    <w:abstractNumId w:val="2"/>
  </w:num>
  <w:num w:numId="11">
    <w:abstractNumId w:val="44"/>
  </w:num>
  <w:num w:numId="12">
    <w:abstractNumId w:val="27"/>
  </w:num>
  <w:num w:numId="13">
    <w:abstractNumId w:val="28"/>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7"/>
  </w:num>
  <w:num w:numId="21">
    <w:abstractNumId w:val="31"/>
  </w:num>
  <w:num w:numId="22">
    <w:abstractNumId w:val="5"/>
  </w:num>
  <w:num w:numId="23">
    <w:abstractNumId w:val="14"/>
  </w:num>
  <w:num w:numId="24">
    <w:abstractNumId w:val="6"/>
  </w:num>
  <w:num w:numId="25">
    <w:abstractNumId w:val="8"/>
  </w:num>
  <w:num w:numId="26">
    <w:abstractNumId w:val="37"/>
  </w:num>
  <w:num w:numId="27">
    <w:abstractNumId w:val="24"/>
  </w:num>
  <w:num w:numId="28">
    <w:abstractNumId w:val="3"/>
  </w:num>
  <w:num w:numId="29">
    <w:abstractNumId w:val="0"/>
  </w:num>
  <w:num w:numId="30">
    <w:abstractNumId w:val="45"/>
  </w:num>
  <w:num w:numId="31">
    <w:abstractNumId w:val="13"/>
  </w:num>
  <w:num w:numId="32">
    <w:abstractNumId w:val="42"/>
  </w:num>
  <w:num w:numId="33">
    <w:abstractNumId w:val="32"/>
  </w:num>
  <w:num w:numId="34">
    <w:abstractNumId w:val="46"/>
  </w:num>
  <w:num w:numId="35">
    <w:abstractNumId w:val="20"/>
  </w:num>
  <w:num w:numId="36">
    <w:abstractNumId w:val="30"/>
  </w:num>
  <w:num w:numId="37">
    <w:abstractNumId w:val="25"/>
  </w:num>
  <w:num w:numId="38">
    <w:abstractNumId w:val="9"/>
  </w:num>
  <w:num w:numId="39">
    <w:abstractNumId w:val="16"/>
  </w:num>
  <w:num w:numId="40">
    <w:abstractNumId w:val="18"/>
  </w:num>
  <w:num w:numId="41">
    <w:abstractNumId w:val="34"/>
  </w:num>
  <w:num w:numId="42">
    <w:abstractNumId w:val="38"/>
  </w:num>
  <w:num w:numId="43">
    <w:abstractNumId w:val="21"/>
  </w:num>
  <w:num w:numId="44">
    <w:abstractNumId w:val="36"/>
  </w:num>
  <w:num w:numId="45">
    <w:abstractNumId w:val="29"/>
  </w:num>
  <w:num w:numId="46">
    <w:abstractNumId w:val="26"/>
  </w:num>
  <w:num w:numId="47">
    <w:abstractNumId w:val="39"/>
  </w:num>
  <w:num w:numId="48">
    <w:abstractNumId w:val="33"/>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B3D45"/>
    <w:rsid w:val="001C58CF"/>
    <w:rsid w:val="00272228"/>
    <w:rsid w:val="00285766"/>
    <w:rsid w:val="002858AE"/>
    <w:rsid w:val="00294EDB"/>
    <w:rsid w:val="002951BB"/>
    <w:rsid w:val="002E0569"/>
    <w:rsid w:val="003052D1"/>
    <w:rsid w:val="00354B28"/>
    <w:rsid w:val="00362A63"/>
    <w:rsid w:val="00365125"/>
    <w:rsid w:val="003C29CA"/>
    <w:rsid w:val="00447EE7"/>
    <w:rsid w:val="004612BC"/>
    <w:rsid w:val="004D12F9"/>
    <w:rsid w:val="004F26F1"/>
    <w:rsid w:val="004F5DA5"/>
    <w:rsid w:val="00503F65"/>
    <w:rsid w:val="00507D6B"/>
    <w:rsid w:val="005C5AC2"/>
    <w:rsid w:val="005D2165"/>
    <w:rsid w:val="005E22C7"/>
    <w:rsid w:val="005E35F8"/>
    <w:rsid w:val="00650980"/>
    <w:rsid w:val="006642F9"/>
    <w:rsid w:val="0071463B"/>
    <w:rsid w:val="0072140C"/>
    <w:rsid w:val="00735BF7"/>
    <w:rsid w:val="007850BF"/>
    <w:rsid w:val="00796049"/>
    <w:rsid w:val="007D4F16"/>
    <w:rsid w:val="007E3039"/>
    <w:rsid w:val="007E734F"/>
    <w:rsid w:val="00806D6F"/>
    <w:rsid w:val="00836067"/>
    <w:rsid w:val="008644DF"/>
    <w:rsid w:val="0088025C"/>
    <w:rsid w:val="008951B4"/>
    <w:rsid w:val="008B2E9A"/>
    <w:rsid w:val="009173C3"/>
    <w:rsid w:val="00920981"/>
    <w:rsid w:val="00922F15"/>
    <w:rsid w:val="00924A74"/>
    <w:rsid w:val="009455C8"/>
    <w:rsid w:val="00973D51"/>
    <w:rsid w:val="00974136"/>
    <w:rsid w:val="009859AE"/>
    <w:rsid w:val="009A2978"/>
    <w:rsid w:val="009B224F"/>
    <w:rsid w:val="009C1EFA"/>
    <w:rsid w:val="009C556D"/>
    <w:rsid w:val="009C7CBC"/>
    <w:rsid w:val="009F0BF3"/>
    <w:rsid w:val="00A00B3A"/>
    <w:rsid w:val="00A05A05"/>
    <w:rsid w:val="00A137AF"/>
    <w:rsid w:val="00A3424C"/>
    <w:rsid w:val="00A42D5B"/>
    <w:rsid w:val="00AD60CF"/>
    <w:rsid w:val="00AD695A"/>
    <w:rsid w:val="00AF71ED"/>
    <w:rsid w:val="00AF77E9"/>
    <w:rsid w:val="00B00406"/>
    <w:rsid w:val="00B05574"/>
    <w:rsid w:val="00B11951"/>
    <w:rsid w:val="00B4474D"/>
    <w:rsid w:val="00B44FCC"/>
    <w:rsid w:val="00B45EB4"/>
    <w:rsid w:val="00B70912"/>
    <w:rsid w:val="00B76485"/>
    <w:rsid w:val="00BA353C"/>
    <w:rsid w:val="00BB6CA3"/>
    <w:rsid w:val="00BC5C0E"/>
    <w:rsid w:val="00C131E3"/>
    <w:rsid w:val="00C553F3"/>
    <w:rsid w:val="00CA7CF2"/>
    <w:rsid w:val="00CC1893"/>
    <w:rsid w:val="00CE047F"/>
    <w:rsid w:val="00CF5759"/>
    <w:rsid w:val="00D012AA"/>
    <w:rsid w:val="00D31703"/>
    <w:rsid w:val="00D4521E"/>
    <w:rsid w:val="00D50588"/>
    <w:rsid w:val="00D737AB"/>
    <w:rsid w:val="00DA3254"/>
    <w:rsid w:val="00DF0259"/>
    <w:rsid w:val="00E018D7"/>
    <w:rsid w:val="00E060DD"/>
    <w:rsid w:val="00E404BC"/>
    <w:rsid w:val="00E82E84"/>
    <w:rsid w:val="00E9498E"/>
    <w:rsid w:val="00EA627A"/>
    <w:rsid w:val="00F14F54"/>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249">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10073</Words>
  <Characters>57418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2023-05-15T12:18:00Z</cp:lastPrinted>
  <dcterms:created xsi:type="dcterms:W3CDTF">2023-05-15T12:27:00Z</dcterms:created>
  <dcterms:modified xsi:type="dcterms:W3CDTF">2023-05-15T12:35:00Z</dcterms:modified>
</cp:coreProperties>
</file>