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F448B8">
        <w:rPr>
          <w:rFonts w:ascii="Arial Narrow" w:hAnsi="Arial Narrow" w:cs="Arial"/>
          <w:b/>
          <w:color w:val="000000"/>
          <w:sz w:val="28"/>
          <w:szCs w:val="28"/>
        </w:rPr>
        <w:t xml:space="preserve">Renovations to ST ELIZABETH LABORATORY at </w:t>
      </w:r>
      <w:r w:rsidR="00F448B8" w:rsidRPr="00F448B8">
        <w:rPr>
          <w:rFonts w:ascii="Arial Narrow" w:hAnsi="Arial Narrow" w:cs="Arial"/>
          <w:b/>
          <w:color w:val="000000"/>
          <w:sz w:val="28"/>
          <w:szCs w:val="28"/>
        </w:rPr>
        <w:t>St. Elizabeth Hospital, Lusikisiki, 4820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RFQ:1980945</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F448B8">
        <w:rPr>
          <w:rFonts w:ascii="Arial Narrow" w:eastAsia="Calibri" w:hAnsi="Arial Narrow" w:cs="Arial"/>
          <w:b/>
          <w:sz w:val="28"/>
          <w:szCs w:val="28"/>
          <w:lang w:val="en-ZA"/>
        </w:rPr>
        <w:t xml:space="preserve"> 07 February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Pr="00924A74" w:rsidRDefault="00F448B8" w:rsidP="006642F9">
      <w:pPr>
        <w:numPr>
          <w:ilvl w:val="0"/>
          <w:numId w:val="34"/>
        </w:numPr>
        <w:spacing w:after="160" w:line="259" w:lineRule="auto"/>
        <w:contextualSpacing/>
        <w:rPr>
          <w:b/>
          <w:sz w:val="18"/>
          <w:szCs w:val="18"/>
        </w:rPr>
      </w:pPr>
      <w:r>
        <w:rPr>
          <w:b/>
          <w:color w:val="FF0000"/>
          <w:sz w:val="22"/>
          <w:szCs w:val="22"/>
        </w:rPr>
        <w:t>COMPULSORY SITE BRIEFING ON 30 JANUARY 2023 AT 10H15</w:t>
      </w:r>
    </w:p>
    <w:p w:rsidR="00F73C35" w:rsidRPr="00F448B8" w:rsidRDefault="00F73C35" w:rsidP="00F448B8">
      <w:pPr>
        <w:ind w:left="360"/>
        <w:rPr>
          <w:b/>
          <w:color w:val="FF0000"/>
          <w:sz w:val="22"/>
          <w:szCs w:val="22"/>
        </w:rPr>
      </w:pPr>
    </w:p>
    <w:p w:rsidR="00F73C35" w:rsidRPr="00924A74" w:rsidRDefault="00F73C35" w:rsidP="00F73C35">
      <w:pPr>
        <w:spacing w:after="160" w:line="259" w:lineRule="auto"/>
        <w:ind w:left="720"/>
        <w:contextualSpacing/>
        <w:rPr>
          <w:b/>
          <w:sz w:val="18"/>
          <w:szCs w:val="18"/>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F448B8">
          <w:rPr>
            <w:noProof/>
            <w:webHidden/>
          </w:rPr>
          <w:t>3</w:t>
        </w:r>
        <w:r>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F448B8">
          <w:rPr>
            <w:noProof/>
            <w:webHidden/>
          </w:rPr>
          <w:t>6</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F448B8">
          <w:rPr>
            <w:noProof/>
            <w:webHidden/>
          </w:rPr>
          <w:t>7</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F448B8">
          <w:rPr>
            <w:noProof/>
            <w:webHidden/>
          </w:rPr>
          <w:t>11</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F448B8">
          <w:rPr>
            <w:noProof/>
            <w:webHidden/>
          </w:rPr>
          <w:t>14</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F448B8">
          <w:rPr>
            <w:noProof/>
            <w:webHidden/>
          </w:rPr>
          <w:t>20</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F448B8">
          <w:rPr>
            <w:noProof/>
            <w:webHidden/>
          </w:rPr>
          <w:t>26</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F448B8">
          <w:rPr>
            <w:noProof/>
            <w:webHidden/>
          </w:rPr>
          <w:t>26</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F448B8">
          <w:rPr>
            <w:noProof/>
            <w:webHidden/>
          </w:rPr>
          <w:t>27</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F448B8">
          <w:rPr>
            <w:noProof/>
            <w:webHidden/>
          </w:rPr>
          <w:t>28</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F448B8">
          <w:rPr>
            <w:noProof/>
            <w:webHidden/>
          </w:rPr>
          <w:t>28</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F448B8">
          <w:rPr>
            <w:noProof/>
            <w:webHidden/>
          </w:rPr>
          <w:t>32</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F448B8">
          <w:rPr>
            <w:noProof/>
            <w:webHidden/>
          </w:rPr>
          <w:t>33</w:t>
        </w:r>
        <w:r w:rsidR="009C556D">
          <w:rPr>
            <w:noProof/>
            <w:webHidden/>
          </w:rPr>
          <w:fldChar w:fldCharType="end"/>
        </w:r>
      </w:hyperlink>
    </w:p>
    <w:p w:rsidR="009C556D" w:rsidRDefault="009173C3"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F448B8">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73C3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448B8"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1980945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F448B8">
              <w:rPr>
                <w:rFonts w:ascii="Arial Narrow" w:hAnsi="Arial Narrow"/>
                <w:sz w:val="20"/>
                <w:lang w:val="en-GB"/>
              </w:rPr>
              <w:t xml:space="preserve"> 07 February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F448B8"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Renovations to St Elizabeth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173C3">
              <w:rPr>
                <w:rFonts w:ascii="Arial Narrow" w:hAnsi="Arial Narrow"/>
                <w:sz w:val="20"/>
                <w:lang w:val="en-GB"/>
              </w:rPr>
            </w:r>
            <w:r w:rsidR="009173C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rPr>
          <w:rFonts w:ascii="Myanmar Text" w:hAnsi="Myanmar Text" w:cs="Myanmar Text"/>
        </w:rPr>
      </w:pPr>
      <w:r w:rsidRPr="009A2978">
        <w:rPr>
          <w:rFonts w:ascii="Arial Unicode MS" w:eastAsia="Arial Unicode MS" w:hAnsi="Arial Unicode MS" w:cs="Arial Unicode MS"/>
          <w:noProof/>
        </w:rPr>
        <w:lastRenderedPageBreak/>
        <w:drawing>
          <wp:inline distT="0" distB="0" distL="0" distR="0" wp14:anchorId="7D1E9775" wp14:editId="19A5588B">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9A2978" w:rsidRPr="009A2978" w:rsidRDefault="009A2978" w:rsidP="009A2978">
      <w:pPr>
        <w:rPr>
          <w:rFonts w:ascii="Myanmar Text" w:hAnsi="Myanmar Text" w:cs="Myanmar Text"/>
        </w:rPr>
      </w:pPr>
    </w:p>
    <w:p w:rsidR="009A2978" w:rsidRPr="009A2978" w:rsidRDefault="009A2978" w:rsidP="009A2978">
      <w:pPr>
        <w:rPr>
          <w:rFonts w:ascii="Myanmar Text" w:hAnsi="Myanmar Text" w:cs="Myanmar Text"/>
        </w:rPr>
      </w:pPr>
    </w:p>
    <w:p w:rsidR="009A2978" w:rsidRPr="009A2978" w:rsidRDefault="009A2978" w:rsidP="009A2978">
      <w:pPr>
        <w:tabs>
          <w:tab w:val="left" w:pos="2460"/>
        </w:tabs>
        <w:rPr>
          <w:rFonts w:eastAsia="Arial Unicode MS"/>
          <w:sz w:val="18"/>
          <w:szCs w:val="18"/>
        </w:rPr>
      </w:pPr>
    </w:p>
    <w:p w:rsidR="009A2978" w:rsidRPr="009A2978" w:rsidRDefault="009A2978" w:rsidP="009A2978">
      <w:pPr>
        <w:tabs>
          <w:tab w:val="left" w:pos="2460"/>
        </w:tabs>
        <w:rPr>
          <w:rFonts w:eastAsia="Arial Unicode MS"/>
          <w:sz w:val="18"/>
          <w:szCs w:val="18"/>
        </w:rPr>
      </w:pPr>
    </w:p>
    <w:p w:rsidR="009A2978" w:rsidRPr="009A2978" w:rsidRDefault="009A2978" w:rsidP="009A2978">
      <w:pPr>
        <w:tabs>
          <w:tab w:val="left" w:pos="2460"/>
        </w:tabs>
        <w:rPr>
          <w:rFonts w:eastAsia="Arial Unicode MS"/>
          <w:sz w:val="18"/>
          <w:szCs w:val="18"/>
        </w:rPr>
      </w:pPr>
    </w:p>
    <w:p w:rsidR="009A2978" w:rsidRPr="009A2978" w:rsidRDefault="009A2978" w:rsidP="009A2978">
      <w:pPr>
        <w:tabs>
          <w:tab w:val="left" w:pos="2460"/>
        </w:tabs>
        <w:rPr>
          <w:rFonts w:eastAsia="Arial Unicode MS"/>
          <w:sz w:val="18"/>
          <w:szCs w:val="18"/>
        </w:rPr>
      </w:pPr>
      <w:r w:rsidRPr="009A2978">
        <w:rPr>
          <w:rFonts w:eastAsia="Arial Unicode MS"/>
          <w:sz w:val="18"/>
          <w:szCs w:val="18"/>
        </w:rPr>
        <w:t>RFQ NO: 1980945</w:t>
      </w:r>
      <w:r w:rsidRPr="009A2978">
        <w:rPr>
          <w:rFonts w:eastAsia="Arial Unicode MS"/>
          <w:sz w:val="18"/>
          <w:szCs w:val="18"/>
        </w:rPr>
        <w:tab/>
      </w: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r w:rsidRPr="009A2978">
        <w:rPr>
          <w:rFonts w:eastAsia="Arial Unicode MS"/>
          <w:sz w:val="18"/>
          <w:szCs w:val="18"/>
        </w:rPr>
        <w:t>INVITATION TO QUOTE ON.</w:t>
      </w: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r w:rsidRPr="009A2978">
        <w:rPr>
          <w:rFonts w:eastAsia="Arial Unicode MS"/>
          <w:sz w:val="18"/>
          <w:szCs w:val="18"/>
        </w:rPr>
        <w:t>DESCRIPTION:  RENOVATIONS TO ST ELIZABETH LABORATORY</w:t>
      </w: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spacing w:after="160" w:line="252" w:lineRule="auto"/>
        <w:rPr>
          <w:sz w:val="22"/>
          <w:szCs w:val="22"/>
          <w:lang w:val="en-ZA" w:eastAsia="en-ZA"/>
        </w:rPr>
      </w:pPr>
      <w:r w:rsidRPr="009A2978">
        <w:rPr>
          <w:rFonts w:eastAsia="Arial Unicode MS"/>
          <w:sz w:val="18"/>
          <w:szCs w:val="18"/>
        </w:rPr>
        <w:t>COMPULSORY SITE MEETING:</w:t>
      </w:r>
      <w:r w:rsidRPr="009A2978">
        <w:rPr>
          <w:rFonts w:eastAsiaTheme="minorHAnsi"/>
          <w:b/>
          <w:color w:val="FF0000"/>
          <w:sz w:val="18"/>
          <w:szCs w:val="18"/>
          <w:lang w:val="en-ZA"/>
        </w:rPr>
        <w:t xml:space="preserve"> </w:t>
      </w:r>
      <w:r w:rsidRPr="009A2978">
        <w:rPr>
          <w:rFonts w:eastAsiaTheme="minorHAnsi"/>
          <w:sz w:val="18"/>
          <w:szCs w:val="18"/>
          <w:lang w:val="en-ZA"/>
        </w:rPr>
        <w:t>30 JANUARY 2023 @ 10H15</w:t>
      </w: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u w:val="single"/>
        </w:rPr>
      </w:pPr>
    </w:p>
    <w:p w:rsidR="009A2978" w:rsidRPr="009A2978" w:rsidRDefault="009A2978" w:rsidP="009A2978">
      <w:pPr>
        <w:rPr>
          <w:rFonts w:eastAsia="Arial Unicode MS"/>
          <w:sz w:val="18"/>
          <w:szCs w:val="18"/>
        </w:rPr>
      </w:pPr>
      <w:r w:rsidRPr="009A2978">
        <w:rPr>
          <w:rFonts w:eastAsia="Arial Unicode MS"/>
          <w:sz w:val="18"/>
          <w:szCs w:val="18"/>
        </w:rPr>
        <w:t>ADDRESS:  ST ELIZABETH HOSPITAL</w:t>
      </w:r>
    </w:p>
    <w:p w:rsidR="009A2978" w:rsidRPr="009A2978" w:rsidRDefault="009A2978" w:rsidP="009A2978">
      <w:pPr>
        <w:rPr>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p>
    <w:p w:rsidR="009A2978" w:rsidRPr="009A2978" w:rsidRDefault="009A2978" w:rsidP="009A2978">
      <w:pPr>
        <w:rPr>
          <w:rFonts w:eastAsia="Arial Unicode MS"/>
          <w:sz w:val="18"/>
          <w:szCs w:val="18"/>
        </w:rPr>
      </w:pPr>
      <w:r w:rsidRPr="009A2978">
        <w:rPr>
          <w:rFonts w:eastAsia="Arial Unicode MS"/>
          <w:sz w:val="18"/>
          <w:szCs w:val="18"/>
        </w:rPr>
        <w:t>CLOSING DATE: 7 FEBRUARY 2023 @ 11H00</w:t>
      </w:r>
    </w:p>
    <w:p w:rsidR="009A2978" w:rsidRPr="009A2978" w:rsidRDefault="009A2978" w:rsidP="009A2978">
      <w:pPr>
        <w:rPr>
          <w:rFonts w:eastAsia="Arial Unicode MS"/>
          <w:sz w:val="18"/>
          <w:szCs w:val="18"/>
          <w:u w:val="single"/>
        </w:rPr>
      </w:pPr>
      <w:r w:rsidRPr="009A2978">
        <w:rPr>
          <w:rFonts w:eastAsia="Arial Unicode MS"/>
          <w:sz w:val="18"/>
          <w:szCs w:val="18"/>
        </w:rPr>
        <w:t xml:space="preserve">ADDRESS: </w:t>
      </w:r>
      <w:r w:rsidRPr="009A2978">
        <w:rPr>
          <w:sz w:val="18"/>
          <w:szCs w:val="18"/>
        </w:rPr>
        <w:t>NHLS Lab, cnr Buckingham &amp; Eastborne rd, Mount Croix, Port Elizabeth</w:t>
      </w:r>
      <w:r w:rsidRPr="009A2978">
        <w:rPr>
          <w:rFonts w:eastAsia="Arial Unicode MS"/>
          <w:sz w:val="18"/>
          <w:szCs w:val="18"/>
        </w:rPr>
        <w:t xml:space="preserve"> </w:t>
      </w: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bCs/>
          <w:sz w:val="18"/>
          <w:szCs w:val="18"/>
        </w:rPr>
      </w:pPr>
    </w:p>
    <w:p w:rsidR="009A2978" w:rsidRPr="009A2978" w:rsidRDefault="009A2978" w:rsidP="009A2978">
      <w:pPr>
        <w:rPr>
          <w:rFonts w:eastAsia="Arial Unicode MS"/>
          <w:sz w:val="18"/>
          <w:szCs w:val="18"/>
          <w:u w:val="single"/>
        </w:rPr>
      </w:pPr>
      <w:r w:rsidRPr="009A2978">
        <w:rPr>
          <w:bCs/>
          <w:sz w:val="18"/>
          <w:szCs w:val="18"/>
        </w:rPr>
        <w:t>FORM OF QUOTATION</w:t>
      </w:r>
    </w:p>
    <w:p w:rsidR="009A2978" w:rsidRPr="009A2978" w:rsidRDefault="009A2978" w:rsidP="009A2978">
      <w:pPr>
        <w:spacing w:line="360" w:lineRule="auto"/>
        <w:rPr>
          <w:bCs/>
          <w:sz w:val="18"/>
          <w:szCs w:val="18"/>
          <w:u w:val="single"/>
        </w:rPr>
      </w:pPr>
      <w:r w:rsidRPr="009A2978">
        <w:rPr>
          <w:bCs/>
          <w:sz w:val="18"/>
          <w:szCs w:val="18"/>
        </w:rPr>
        <w:t xml:space="preserve">SUPPLIER: </w:t>
      </w:r>
      <w:r w:rsidRPr="009A2978">
        <w:rPr>
          <w:bCs/>
          <w:sz w:val="18"/>
          <w:szCs w:val="18"/>
          <w:u w:val="single"/>
        </w:rPr>
        <w:t xml:space="preserve"> </w:t>
      </w:r>
    </w:p>
    <w:p w:rsidR="009A2978" w:rsidRPr="009A2978" w:rsidRDefault="009A2978" w:rsidP="009A2978">
      <w:pPr>
        <w:spacing w:line="360" w:lineRule="auto"/>
        <w:rPr>
          <w:bCs/>
          <w:sz w:val="18"/>
          <w:szCs w:val="18"/>
        </w:rPr>
      </w:pPr>
      <w:r w:rsidRPr="009A2978">
        <w:rPr>
          <w:bCs/>
          <w:sz w:val="18"/>
          <w:szCs w:val="18"/>
        </w:rPr>
        <w:t>REQ NO: 1980945</w:t>
      </w:r>
    </w:p>
    <w:p w:rsidR="009A2978" w:rsidRPr="009A2978" w:rsidRDefault="009A2978" w:rsidP="009A2978">
      <w:pPr>
        <w:rPr>
          <w:rFonts w:eastAsia="Arial Unicode MS"/>
          <w:sz w:val="18"/>
          <w:szCs w:val="18"/>
        </w:rPr>
      </w:pPr>
      <w:r w:rsidRPr="009A2978">
        <w:rPr>
          <w:bCs/>
          <w:sz w:val="18"/>
          <w:szCs w:val="18"/>
        </w:rPr>
        <w:t xml:space="preserve">DESCRIPTION: </w:t>
      </w:r>
      <w:r w:rsidRPr="009A2978">
        <w:rPr>
          <w:rFonts w:eastAsia="Arial Unicode MS"/>
          <w:sz w:val="18"/>
          <w:szCs w:val="18"/>
        </w:rPr>
        <w:t>RENOVATIONS TO ST ELIZABETH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9A2978" w:rsidRPr="009A2978" w:rsidTr="009173C3">
        <w:trPr>
          <w:trHeight w:val="380"/>
        </w:trPr>
        <w:tc>
          <w:tcPr>
            <w:tcW w:w="675" w:type="dxa"/>
          </w:tcPr>
          <w:p w:rsidR="009A2978" w:rsidRPr="009A2978" w:rsidRDefault="009A2978" w:rsidP="009A2978">
            <w:pPr>
              <w:rPr>
                <w:rFonts w:eastAsia="Arial Unicode MS"/>
                <w:b/>
                <w:sz w:val="18"/>
                <w:szCs w:val="18"/>
              </w:rPr>
            </w:pPr>
            <w:r w:rsidRPr="009A2978">
              <w:rPr>
                <w:rFonts w:eastAsia="Arial Unicode MS"/>
                <w:b/>
                <w:sz w:val="18"/>
                <w:szCs w:val="18"/>
              </w:rPr>
              <w:t>No</w:t>
            </w:r>
          </w:p>
        </w:tc>
        <w:tc>
          <w:tcPr>
            <w:tcW w:w="5245" w:type="dxa"/>
          </w:tcPr>
          <w:p w:rsidR="009A2978" w:rsidRPr="009A2978" w:rsidRDefault="009A2978" w:rsidP="009A2978">
            <w:pPr>
              <w:rPr>
                <w:rFonts w:eastAsia="Arial Unicode MS"/>
                <w:b/>
                <w:sz w:val="18"/>
                <w:szCs w:val="18"/>
              </w:rPr>
            </w:pPr>
            <w:r w:rsidRPr="009A2978">
              <w:rPr>
                <w:rFonts w:eastAsia="Arial Unicode MS"/>
                <w:b/>
                <w:sz w:val="18"/>
                <w:szCs w:val="18"/>
              </w:rPr>
              <w:t>Description</w:t>
            </w:r>
          </w:p>
        </w:tc>
        <w:tc>
          <w:tcPr>
            <w:tcW w:w="738" w:type="dxa"/>
          </w:tcPr>
          <w:p w:rsidR="009A2978" w:rsidRPr="009A2978" w:rsidRDefault="009A2978" w:rsidP="009A2978">
            <w:pPr>
              <w:jc w:val="center"/>
              <w:rPr>
                <w:rFonts w:eastAsia="Arial Unicode MS"/>
                <w:b/>
                <w:sz w:val="18"/>
                <w:szCs w:val="18"/>
              </w:rPr>
            </w:pPr>
            <w:r w:rsidRPr="009A2978">
              <w:rPr>
                <w:rFonts w:eastAsia="Arial Unicode MS"/>
                <w:b/>
                <w:sz w:val="18"/>
                <w:szCs w:val="18"/>
              </w:rPr>
              <w:t>Unit</w:t>
            </w:r>
          </w:p>
        </w:tc>
        <w:tc>
          <w:tcPr>
            <w:tcW w:w="1134" w:type="dxa"/>
          </w:tcPr>
          <w:p w:rsidR="009A2978" w:rsidRPr="009A2978" w:rsidRDefault="009A2978" w:rsidP="009A2978">
            <w:pPr>
              <w:jc w:val="center"/>
              <w:rPr>
                <w:rFonts w:eastAsia="Arial Unicode MS"/>
                <w:b/>
                <w:sz w:val="18"/>
                <w:szCs w:val="18"/>
              </w:rPr>
            </w:pPr>
            <w:r w:rsidRPr="009A2978">
              <w:rPr>
                <w:rFonts w:eastAsia="Arial Unicode MS"/>
                <w:b/>
                <w:sz w:val="18"/>
                <w:szCs w:val="18"/>
              </w:rPr>
              <w:t>Quantity</w:t>
            </w:r>
          </w:p>
        </w:tc>
        <w:tc>
          <w:tcPr>
            <w:tcW w:w="1530" w:type="dxa"/>
          </w:tcPr>
          <w:p w:rsidR="009A2978" w:rsidRPr="009A2978" w:rsidRDefault="009A2978" w:rsidP="009A2978">
            <w:pPr>
              <w:rPr>
                <w:rFonts w:eastAsia="Arial Unicode MS"/>
                <w:b/>
                <w:sz w:val="18"/>
                <w:szCs w:val="18"/>
              </w:rPr>
            </w:pPr>
            <w:r w:rsidRPr="009A2978">
              <w:rPr>
                <w:rFonts w:eastAsia="Arial Unicode MS"/>
                <w:b/>
                <w:sz w:val="18"/>
                <w:szCs w:val="18"/>
              </w:rPr>
              <w:t>Rates</w:t>
            </w:r>
          </w:p>
        </w:tc>
        <w:tc>
          <w:tcPr>
            <w:tcW w:w="1907" w:type="dxa"/>
          </w:tcPr>
          <w:p w:rsidR="009A2978" w:rsidRPr="009A2978" w:rsidRDefault="009A2978" w:rsidP="009A2978">
            <w:pPr>
              <w:rPr>
                <w:rFonts w:eastAsia="Arial Unicode MS"/>
                <w:b/>
                <w:sz w:val="18"/>
                <w:szCs w:val="18"/>
              </w:rPr>
            </w:pPr>
            <w:r w:rsidRPr="009A2978">
              <w:rPr>
                <w:rFonts w:eastAsia="Arial Unicode MS"/>
                <w:b/>
                <w:sz w:val="18"/>
                <w:szCs w:val="18"/>
              </w:rPr>
              <w:t>Cost excl vat</w:t>
            </w: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Pr>
          <w:p w:rsidR="009A2978" w:rsidRPr="009A2978" w:rsidRDefault="009A2978" w:rsidP="009A2978">
            <w:pPr>
              <w:rPr>
                <w:b/>
                <w:sz w:val="18"/>
                <w:szCs w:val="18"/>
              </w:rPr>
            </w:pPr>
            <w:r w:rsidRPr="009A2978">
              <w:rPr>
                <w:b/>
                <w:sz w:val="18"/>
                <w:szCs w:val="18"/>
              </w:rPr>
              <w:t>RECEPTION:</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1</w:t>
            </w:r>
          </w:p>
        </w:tc>
        <w:tc>
          <w:tcPr>
            <w:tcW w:w="5245" w:type="dxa"/>
          </w:tcPr>
          <w:p w:rsidR="009A2978" w:rsidRPr="009A2978" w:rsidRDefault="009A2978" w:rsidP="009A2978">
            <w:pPr>
              <w:rPr>
                <w:sz w:val="18"/>
                <w:szCs w:val="18"/>
              </w:rPr>
            </w:pPr>
            <w:r w:rsidRPr="009A2978">
              <w:rPr>
                <w:sz w:val="18"/>
                <w:szCs w:val="18"/>
              </w:rPr>
              <w:t>Remove all benches, cupboards, shelves and sink, close off water supply and waste and make good</w:t>
            </w:r>
          </w:p>
        </w:tc>
        <w:tc>
          <w:tcPr>
            <w:tcW w:w="738" w:type="dxa"/>
          </w:tcPr>
          <w:p w:rsidR="009A2978" w:rsidRPr="009A2978" w:rsidRDefault="009A2978" w:rsidP="009A2978">
            <w:pPr>
              <w:jc w:val="center"/>
              <w:rPr>
                <w:rFonts w:eastAsia="Arial Unicode MS"/>
                <w:sz w:val="18"/>
                <w:szCs w:val="18"/>
                <w:vertAlign w:val="superscript"/>
              </w:rPr>
            </w:pP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Item</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76" w:lineRule="auto"/>
              <w:rPr>
                <w:sz w:val="18"/>
                <w:szCs w:val="18"/>
              </w:rPr>
            </w:pPr>
            <w:r w:rsidRPr="009A2978">
              <w:rPr>
                <w:sz w:val="18"/>
                <w:szCs w:val="18"/>
              </w:rPr>
              <w:t>Supply and install 30</w:t>
            </w:r>
            <w:r w:rsidRPr="009A2978">
              <w:rPr>
                <w:sz w:val="18"/>
                <w:szCs w:val="18"/>
                <w:vertAlign w:val="superscript"/>
              </w:rPr>
              <w:t>mm</w:t>
            </w:r>
            <w:r w:rsidRPr="009A2978">
              <w:rPr>
                <w:sz w:val="18"/>
                <w:szCs w:val="18"/>
              </w:rPr>
              <w:t xml:space="preserve"> x 30</w:t>
            </w:r>
            <w:r w:rsidRPr="009A2978">
              <w:rPr>
                <w:sz w:val="18"/>
                <w:szCs w:val="18"/>
                <w:vertAlign w:val="superscript"/>
              </w:rPr>
              <w:t>mm</w:t>
            </w:r>
            <w:r w:rsidRPr="009A2978">
              <w:rPr>
                <w:sz w:val="18"/>
                <w:szCs w:val="18"/>
              </w:rPr>
              <w:t xml:space="preserve"> steel square tubing frame, 800</w:t>
            </w:r>
            <w:r w:rsidRPr="009A2978">
              <w:rPr>
                <w:sz w:val="18"/>
                <w:szCs w:val="18"/>
                <w:vertAlign w:val="superscript"/>
              </w:rPr>
              <w:t>mm</w:t>
            </w:r>
            <w:r w:rsidRPr="009A2978">
              <w:rPr>
                <w:sz w:val="18"/>
                <w:szCs w:val="18"/>
              </w:rPr>
              <w:t xml:space="preserve"> wide and 870</w:t>
            </w:r>
            <w:r w:rsidRPr="009A2978">
              <w:rPr>
                <w:sz w:val="18"/>
                <w:szCs w:val="18"/>
                <w:vertAlign w:val="superscript"/>
              </w:rPr>
              <w:t>mm</w:t>
            </w:r>
            <w:r w:rsidRPr="009A2978">
              <w:rPr>
                <w:sz w:val="18"/>
                <w:szCs w:val="18"/>
              </w:rPr>
              <w:t xml:space="preserve"> high on adjustable inserts, must be powder coated as per specification</w:t>
            </w:r>
          </w:p>
        </w:tc>
        <w:tc>
          <w:tcPr>
            <w:tcW w:w="738" w:type="dxa"/>
          </w:tcPr>
          <w:p w:rsidR="009A2978" w:rsidRPr="009A2978" w:rsidRDefault="009A2978" w:rsidP="009A2978">
            <w:pPr>
              <w:jc w:val="center"/>
              <w:rPr>
                <w:rFonts w:eastAsia="Arial Unicode MS"/>
                <w:sz w:val="18"/>
                <w:szCs w:val="18"/>
                <w:vertAlign w:val="superscript"/>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4</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3</w:t>
            </w:r>
          </w:p>
        </w:tc>
        <w:tc>
          <w:tcPr>
            <w:tcW w:w="5245" w:type="dxa"/>
          </w:tcPr>
          <w:p w:rsidR="009A2978" w:rsidRPr="009A2978" w:rsidRDefault="009A2978" w:rsidP="009A2978">
            <w:pPr>
              <w:spacing w:line="276" w:lineRule="auto"/>
              <w:rPr>
                <w:sz w:val="18"/>
                <w:szCs w:val="18"/>
              </w:rPr>
            </w:pPr>
            <w:r w:rsidRPr="009A2978">
              <w:rPr>
                <w:sz w:val="18"/>
                <w:szCs w:val="18"/>
              </w:rPr>
              <w:t>Supply and fit 30</w:t>
            </w:r>
            <w:r w:rsidRPr="009A2978">
              <w:rPr>
                <w:sz w:val="18"/>
                <w:szCs w:val="18"/>
                <w:vertAlign w:val="superscript"/>
              </w:rPr>
              <w:t>mm</w:t>
            </w:r>
            <w:r w:rsidRPr="009A2978">
              <w:rPr>
                <w:sz w:val="18"/>
                <w:szCs w:val="18"/>
              </w:rPr>
              <w:t xml:space="preserve"> x 900</w:t>
            </w:r>
            <w:r w:rsidRPr="009A2978">
              <w:rPr>
                <w:sz w:val="18"/>
                <w:szCs w:val="18"/>
                <w:vertAlign w:val="superscript"/>
              </w:rPr>
              <w:t>mm</w:t>
            </w:r>
            <w:r w:rsidRPr="009A2978">
              <w:rPr>
                <w:sz w:val="18"/>
                <w:szCs w:val="18"/>
              </w:rPr>
              <w:t xml:space="preserve"> Formica wrap around white top to steel frame</w:t>
            </w:r>
          </w:p>
        </w:tc>
        <w:tc>
          <w:tcPr>
            <w:tcW w:w="738" w:type="dxa"/>
          </w:tcPr>
          <w:p w:rsidR="009A2978" w:rsidRPr="009A2978" w:rsidRDefault="009A2978" w:rsidP="009A2978">
            <w:pPr>
              <w:jc w:val="center"/>
              <w:rPr>
                <w:rFonts w:eastAsia="Arial Unicode MS"/>
                <w:sz w:val="18"/>
                <w:szCs w:val="18"/>
                <w:vertAlign w:val="superscript"/>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4</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76" w:lineRule="auto"/>
              <w:rPr>
                <w:sz w:val="18"/>
                <w:szCs w:val="18"/>
              </w:rPr>
            </w:pPr>
            <w:r w:rsidRPr="009A2978">
              <w:rPr>
                <w:sz w:val="18"/>
                <w:szCs w:val="18"/>
              </w:rPr>
              <w:t>Supply and install 30</w:t>
            </w:r>
            <w:r w:rsidRPr="009A2978">
              <w:rPr>
                <w:sz w:val="18"/>
                <w:szCs w:val="18"/>
                <w:vertAlign w:val="superscript"/>
              </w:rPr>
              <w:t>mm</w:t>
            </w:r>
            <w:r w:rsidRPr="009A2978">
              <w:rPr>
                <w:sz w:val="18"/>
                <w:szCs w:val="18"/>
              </w:rPr>
              <w:t xml:space="preserve"> x 30</w:t>
            </w:r>
            <w:r w:rsidRPr="009A2978">
              <w:rPr>
                <w:sz w:val="18"/>
                <w:szCs w:val="18"/>
                <w:vertAlign w:val="superscript"/>
              </w:rPr>
              <w:t>mm</w:t>
            </w:r>
            <w:r w:rsidRPr="009A2978">
              <w:rPr>
                <w:sz w:val="18"/>
                <w:szCs w:val="18"/>
              </w:rPr>
              <w:t xml:space="preserve"> steel square tubing frame, 500</w:t>
            </w:r>
            <w:r w:rsidRPr="009A2978">
              <w:rPr>
                <w:sz w:val="18"/>
                <w:szCs w:val="18"/>
                <w:vertAlign w:val="superscript"/>
              </w:rPr>
              <w:t>mm</w:t>
            </w:r>
            <w:r w:rsidRPr="009A2978">
              <w:rPr>
                <w:sz w:val="18"/>
                <w:szCs w:val="18"/>
              </w:rPr>
              <w:t xml:space="preserve"> wide and 740</w:t>
            </w:r>
            <w:r w:rsidRPr="009A2978">
              <w:rPr>
                <w:sz w:val="18"/>
                <w:szCs w:val="18"/>
                <w:vertAlign w:val="superscript"/>
              </w:rPr>
              <w:t>mm</w:t>
            </w:r>
            <w:r w:rsidRPr="009A2978">
              <w:rPr>
                <w:sz w:val="18"/>
                <w:szCs w:val="18"/>
              </w:rPr>
              <w:t xml:space="preserve"> high on adjustable inserts, must be powder coated as per specification</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5</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5</w:t>
            </w:r>
          </w:p>
        </w:tc>
        <w:tc>
          <w:tcPr>
            <w:tcW w:w="5245" w:type="dxa"/>
          </w:tcPr>
          <w:p w:rsidR="009A2978" w:rsidRPr="009A2978" w:rsidRDefault="009A2978" w:rsidP="009A2978">
            <w:pPr>
              <w:spacing w:line="276" w:lineRule="auto"/>
              <w:rPr>
                <w:sz w:val="18"/>
                <w:szCs w:val="18"/>
              </w:rPr>
            </w:pPr>
            <w:r w:rsidRPr="009A2978">
              <w:rPr>
                <w:sz w:val="18"/>
                <w:szCs w:val="18"/>
              </w:rPr>
              <w:t>Supply and fit 30</w:t>
            </w:r>
            <w:r w:rsidRPr="009A2978">
              <w:rPr>
                <w:sz w:val="18"/>
                <w:szCs w:val="18"/>
                <w:vertAlign w:val="superscript"/>
              </w:rPr>
              <w:t>mm</w:t>
            </w:r>
            <w:r w:rsidRPr="009A2978">
              <w:rPr>
                <w:sz w:val="18"/>
                <w:szCs w:val="18"/>
              </w:rPr>
              <w:t xml:space="preserve"> x 600</w:t>
            </w:r>
            <w:r w:rsidRPr="009A2978">
              <w:rPr>
                <w:sz w:val="18"/>
                <w:szCs w:val="18"/>
                <w:vertAlign w:val="superscript"/>
              </w:rPr>
              <w:t>mm</w:t>
            </w:r>
            <w:r w:rsidRPr="009A2978">
              <w:rPr>
                <w:sz w:val="18"/>
                <w:szCs w:val="18"/>
              </w:rPr>
              <w:t xml:space="preserve"> Formica wrap around white top to steel frame</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5</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6</w:t>
            </w:r>
          </w:p>
        </w:tc>
        <w:tc>
          <w:tcPr>
            <w:tcW w:w="5245" w:type="dxa"/>
          </w:tcPr>
          <w:p w:rsidR="009A2978" w:rsidRPr="009A2978" w:rsidRDefault="009A2978" w:rsidP="009A2978">
            <w:pPr>
              <w:rPr>
                <w:sz w:val="18"/>
                <w:szCs w:val="18"/>
                <w:lang w:val="en-ZA"/>
              </w:rPr>
            </w:pPr>
            <w:r w:rsidRPr="009A2978">
              <w:rPr>
                <w:sz w:val="18"/>
                <w:szCs w:val="18"/>
                <w:lang w:val="en-ZA"/>
              </w:rPr>
              <w:t>Supply and fit “Cabstrut Jupiter”, steel, 2 Compartment type, allow for bends and end caps, power skirting from wire ways for power and data reticulation and will be able to accommodate future expansion</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12</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7</w:t>
            </w:r>
          </w:p>
        </w:tc>
        <w:tc>
          <w:tcPr>
            <w:tcW w:w="5245" w:type="dxa"/>
          </w:tcPr>
          <w:p w:rsidR="009A2978" w:rsidRPr="009A2978" w:rsidRDefault="009A2978" w:rsidP="009A2978">
            <w:pPr>
              <w:rPr>
                <w:sz w:val="18"/>
                <w:szCs w:val="18"/>
                <w:lang w:val="en-ZA"/>
              </w:rPr>
            </w:pPr>
            <w:r w:rsidRPr="009A2978">
              <w:rPr>
                <w:sz w:val="18"/>
                <w:szCs w:val="18"/>
                <w:lang w:val="en-ZA"/>
              </w:rPr>
              <w:t>Supply and fit 15 amp standard power skirting plug points, wired form distribution board including 25 amp circuit breakers</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9</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p>
        </w:tc>
        <w:tc>
          <w:tcPr>
            <w:tcW w:w="738" w:type="dxa"/>
          </w:tcPr>
          <w:p w:rsidR="009A2978" w:rsidRPr="009A2978" w:rsidRDefault="009A2978" w:rsidP="009A2978">
            <w:pPr>
              <w:jc w:val="center"/>
              <w:rPr>
                <w:rFonts w:eastAsia="Arial Unicode MS"/>
                <w:sz w:val="18"/>
                <w:szCs w:val="18"/>
                <w:vertAlign w:val="superscript"/>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b/>
                <w:sz w:val="18"/>
                <w:szCs w:val="18"/>
              </w:rPr>
            </w:pPr>
            <w:r w:rsidRPr="009A2978">
              <w:rPr>
                <w:b/>
                <w:sz w:val="18"/>
                <w:szCs w:val="18"/>
              </w:rPr>
              <w:t>OFFICE:</w:t>
            </w:r>
          </w:p>
        </w:tc>
        <w:tc>
          <w:tcPr>
            <w:tcW w:w="738" w:type="dxa"/>
          </w:tcPr>
          <w:p w:rsidR="009A2978" w:rsidRPr="009A2978" w:rsidRDefault="009A2978" w:rsidP="009A2978">
            <w:pPr>
              <w:jc w:val="center"/>
              <w:rPr>
                <w:rFonts w:eastAsia="Arial Unicode MS"/>
                <w:sz w:val="18"/>
                <w:szCs w:val="18"/>
                <w:vertAlign w:val="superscript"/>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1</w:t>
            </w:r>
          </w:p>
        </w:tc>
        <w:tc>
          <w:tcPr>
            <w:tcW w:w="5245" w:type="dxa"/>
          </w:tcPr>
          <w:p w:rsidR="009A2978" w:rsidRPr="009A2978" w:rsidRDefault="009A2978" w:rsidP="009A2978">
            <w:pPr>
              <w:rPr>
                <w:sz w:val="18"/>
                <w:szCs w:val="18"/>
              </w:rPr>
            </w:pPr>
            <w:r w:rsidRPr="009A2978">
              <w:rPr>
                <w:sz w:val="18"/>
                <w:szCs w:val="18"/>
              </w:rPr>
              <w:t>Remove all benches, cupboards, shelves and sink, close off water supply and waste and make good</w:t>
            </w:r>
          </w:p>
        </w:tc>
        <w:tc>
          <w:tcPr>
            <w:tcW w:w="738" w:type="dxa"/>
          </w:tcPr>
          <w:p w:rsidR="009A2978" w:rsidRPr="009A2978" w:rsidRDefault="009A2978" w:rsidP="009A2978">
            <w:pPr>
              <w:jc w:val="center"/>
              <w:rPr>
                <w:rFonts w:eastAsia="Arial Unicode MS"/>
                <w:sz w:val="18"/>
                <w:szCs w:val="18"/>
                <w:vertAlign w:val="superscript"/>
              </w:rPr>
            </w:pP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Item</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76" w:lineRule="auto"/>
              <w:rPr>
                <w:sz w:val="18"/>
                <w:szCs w:val="18"/>
              </w:rPr>
            </w:pPr>
            <w:r w:rsidRPr="009A2978">
              <w:rPr>
                <w:sz w:val="18"/>
                <w:szCs w:val="18"/>
              </w:rPr>
              <w:t>Supply and install 30</w:t>
            </w:r>
            <w:r w:rsidRPr="009A2978">
              <w:rPr>
                <w:sz w:val="18"/>
                <w:szCs w:val="18"/>
                <w:vertAlign w:val="superscript"/>
              </w:rPr>
              <w:t>mm</w:t>
            </w:r>
            <w:r w:rsidRPr="009A2978">
              <w:rPr>
                <w:sz w:val="18"/>
                <w:szCs w:val="18"/>
              </w:rPr>
              <w:t xml:space="preserve"> x 30</w:t>
            </w:r>
            <w:r w:rsidRPr="009A2978">
              <w:rPr>
                <w:sz w:val="18"/>
                <w:szCs w:val="18"/>
                <w:vertAlign w:val="superscript"/>
              </w:rPr>
              <w:t>mm</w:t>
            </w:r>
            <w:r w:rsidRPr="009A2978">
              <w:rPr>
                <w:sz w:val="18"/>
                <w:szCs w:val="18"/>
              </w:rPr>
              <w:t xml:space="preserve"> steel square tubing frame, 500</w:t>
            </w:r>
            <w:r w:rsidRPr="009A2978">
              <w:rPr>
                <w:sz w:val="18"/>
                <w:szCs w:val="18"/>
                <w:vertAlign w:val="superscript"/>
              </w:rPr>
              <w:t>mm</w:t>
            </w:r>
            <w:r w:rsidRPr="009A2978">
              <w:rPr>
                <w:sz w:val="18"/>
                <w:szCs w:val="18"/>
              </w:rPr>
              <w:t xml:space="preserve"> wide and 740</w:t>
            </w:r>
            <w:r w:rsidRPr="009A2978">
              <w:rPr>
                <w:sz w:val="18"/>
                <w:szCs w:val="18"/>
                <w:vertAlign w:val="superscript"/>
              </w:rPr>
              <w:t>mm</w:t>
            </w:r>
            <w:r w:rsidRPr="009A2978">
              <w:rPr>
                <w:sz w:val="18"/>
                <w:szCs w:val="18"/>
              </w:rPr>
              <w:t xml:space="preserve"> high on adjustable inserts, must be powder coated as per specification</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6</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3</w:t>
            </w:r>
          </w:p>
        </w:tc>
        <w:tc>
          <w:tcPr>
            <w:tcW w:w="5245" w:type="dxa"/>
          </w:tcPr>
          <w:p w:rsidR="009A2978" w:rsidRPr="009A2978" w:rsidRDefault="009A2978" w:rsidP="009A2978">
            <w:pPr>
              <w:spacing w:line="276" w:lineRule="auto"/>
              <w:rPr>
                <w:sz w:val="18"/>
                <w:szCs w:val="18"/>
              </w:rPr>
            </w:pPr>
            <w:r w:rsidRPr="009A2978">
              <w:rPr>
                <w:sz w:val="18"/>
                <w:szCs w:val="18"/>
              </w:rPr>
              <w:t>Supply and fit 30</w:t>
            </w:r>
            <w:r w:rsidRPr="009A2978">
              <w:rPr>
                <w:sz w:val="18"/>
                <w:szCs w:val="18"/>
                <w:vertAlign w:val="superscript"/>
              </w:rPr>
              <w:t>mm</w:t>
            </w:r>
            <w:r w:rsidRPr="009A2978">
              <w:rPr>
                <w:sz w:val="18"/>
                <w:szCs w:val="18"/>
              </w:rPr>
              <w:t xml:space="preserve"> x 600</w:t>
            </w:r>
            <w:r w:rsidRPr="009A2978">
              <w:rPr>
                <w:sz w:val="18"/>
                <w:szCs w:val="18"/>
                <w:vertAlign w:val="superscript"/>
              </w:rPr>
              <w:t>mm</w:t>
            </w:r>
            <w:r w:rsidRPr="009A2978">
              <w:rPr>
                <w:sz w:val="18"/>
                <w:szCs w:val="18"/>
              </w:rPr>
              <w:t xml:space="preserve"> Formica wrap around white top to steel frame</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6</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p>
        </w:tc>
        <w:tc>
          <w:tcPr>
            <w:tcW w:w="738" w:type="dxa"/>
          </w:tcPr>
          <w:p w:rsidR="009A2978" w:rsidRPr="009A2978" w:rsidRDefault="009A2978" w:rsidP="009A2978">
            <w:pPr>
              <w:jc w:val="center"/>
              <w:rPr>
                <w:rFonts w:eastAsia="Arial Unicode MS"/>
                <w:sz w:val="18"/>
                <w:szCs w:val="18"/>
                <w:vertAlign w:val="superscript"/>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b/>
                <w:sz w:val="18"/>
                <w:szCs w:val="18"/>
              </w:rPr>
            </w:pPr>
            <w:r w:rsidRPr="009A2978">
              <w:rPr>
                <w:b/>
                <w:sz w:val="18"/>
                <w:szCs w:val="18"/>
              </w:rPr>
              <w:t>GENERAL:</w:t>
            </w:r>
          </w:p>
        </w:tc>
        <w:tc>
          <w:tcPr>
            <w:tcW w:w="738" w:type="dxa"/>
          </w:tcPr>
          <w:p w:rsidR="009A2978" w:rsidRPr="009A2978" w:rsidRDefault="009A2978" w:rsidP="009A2978">
            <w:pPr>
              <w:jc w:val="center"/>
              <w:rPr>
                <w:rFonts w:eastAsia="Arial Unicode MS"/>
                <w:sz w:val="18"/>
                <w:szCs w:val="18"/>
                <w:vertAlign w:val="superscript"/>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1</w:t>
            </w:r>
          </w:p>
        </w:tc>
        <w:tc>
          <w:tcPr>
            <w:tcW w:w="5245" w:type="dxa"/>
          </w:tcPr>
          <w:p w:rsidR="009A2978" w:rsidRPr="009A2978" w:rsidRDefault="009A2978" w:rsidP="009A2978">
            <w:pPr>
              <w:spacing w:line="276" w:lineRule="auto"/>
              <w:rPr>
                <w:sz w:val="18"/>
                <w:szCs w:val="18"/>
              </w:rPr>
            </w:pPr>
            <w:r w:rsidRPr="009A2978">
              <w:rPr>
                <w:sz w:val="18"/>
                <w:szCs w:val="18"/>
              </w:rPr>
              <w:t>Remove existing light fittings, supply and fit 5ft LED light fittings with clip on covers including lamps</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11</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lastRenderedPageBreak/>
              <w:t>2</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r w:rsidRPr="009A2978">
              <w:rPr>
                <w:sz w:val="18"/>
                <w:szCs w:val="18"/>
              </w:rPr>
              <w:t>Remove existing toilet cistern, supply and fit new porcelain toilet  cistern and wooden toilet seat,  re-connect to sewer and water</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r w:rsidRPr="009A2978">
              <w:rPr>
                <w:sz w:val="18"/>
                <w:szCs w:val="18"/>
              </w:rPr>
              <w:t>Repair/replace all broken wooden cupboards doors, handles, shelves, hinges, runners, side and bottom panels to match existing</w:t>
            </w:r>
          </w:p>
        </w:tc>
        <w:tc>
          <w:tcPr>
            <w:tcW w:w="738" w:type="dxa"/>
          </w:tcPr>
          <w:p w:rsidR="009A2978" w:rsidRPr="009A2978" w:rsidRDefault="009A2978" w:rsidP="009A2978">
            <w:pPr>
              <w:jc w:val="center"/>
              <w:rPr>
                <w:rFonts w:eastAsia="Arial Unicode MS"/>
                <w:sz w:val="18"/>
                <w:szCs w:val="18"/>
                <w:vertAlign w:val="superscript"/>
              </w:rPr>
            </w:pP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Item</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after="160" w:line="259" w:lineRule="auto"/>
              <w:rPr>
                <w:rFonts w:eastAsiaTheme="minorHAnsi"/>
                <w:sz w:val="18"/>
                <w:szCs w:val="18"/>
                <w:lang w:val="en-ZA"/>
              </w:rPr>
            </w:pPr>
            <w:r w:rsidRPr="009A2978">
              <w:rPr>
                <w:rFonts w:eastAsiaTheme="minorHAnsi"/>
                <w:sz w:val="18"/>
                <w:szCs w:val="18"/>
                <w:lang w:val="en-ZA"/>
              </w:rPr>
              <w:t>Supply and fit steel powder coated wall cupboards with doors, 750</w:t>
            </w:r>
            <w:r w:rsidRPr="009A2978">
              <w:rPr>
                <w:rFonts w:eastAsiaTheme="minorHAnsi"/>
                <w:sz w:val="18"/>
                <w:szCs w:val="18"/>
                <w:vertAlign w:val="superscript"/>
                <w:lang w:val="en-ZA"/>
              </w:rPr>
              <w:t>mm</w:t>
            </w:r>
            <w:r w:rsidRPr="009A2978">
              <w:rPr>
                <w:rFonts w:eastAsiaTheme="minorHAnsi"/>
                <w:sz w:val="18"/>
                <w:szCs w:val="18"/>
                <w:lang w:val="en-ZA"/>
              </w:rPr>
              <w:t xml:space="preserve"> high x 900</w:t>
            </w:r>
            <w:r w:rsidRPr="009A2978">
              <w:rPr>
                <w:rFonts w:eastAsiaTheme="minorHAnsi"/>
                <w:sz w:val="18"/>
                <w:szCs w:val="18"/>
                <w:vertAlign w:val="superscript"/>
                <w:lang w:val="en-ZA"/>
              </w:rPr>
              <w:t>mm</w:t>
            </w:r>
            <w:r w:rsidRPr="009A2978">
              <w:rPr>
                <w:rFonts w:eastAsiaTheme="minorHAnsi"/>
                <w:sz w:val="18"/>
                <w:szCs w:val="18"/>
                <w:lang w:val="en-ZA"/>
              </w:rPr>
              <w:t xml:space="preserve"> wide x 330</w:t>
            </w:r>
            <w:r w:rsidRPr="009A2978">
              <w:rPr>
                <w:rFonts w:eastAsiaTheme="minorHAnsi"/>
                <w:sz w:val="18"/>
                <w:szCs w:val="18"/>
                <w:vertAlign w:val="superscript"/>
                <w:lang w:val="en-ZA"/>
              </w:rPr>
              <w:t>mm</w:t>
            </w:r>
            <w:r w:rsidRPr="009A2978">
              <w:rPr>
                <w:rFonts w:eastAsiaTheme="minorHAnsi"/>
                <w:sz w:val="18"/>
                <w:szCs w:val="18"/>
                <w:lang w:val="en-ZA"/>
              </w:rPr>
              <w:t xml:space="preserve"> deep with shelve as per specification</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8</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after="160" w:line="259" w:lineRule="auto"/>
              <w:rPr>
                <w:rFonts w:eastAsiaTheme="minorHAnsi"/>
                <w:sz w:val="18"/>
                <w:szCs w:val="18"/>
                <w:lang w:val="en-ZA"/>
              </w:rPr>
            </w:pPr>
            <w:r w:rsidRPr="009A2978">
              <w:rPr>
                <w:rFonts w:eastAsiaTheme="minorHAnsi"/>
                <w:sz w:val="18"/>
                <w:szCs w:val="18"/>
                <w:lang w:val="en-ZA"/>
              </w:rPr>
              <w:t>Supply and deliver steel powder coated under bench cupboards 690</w:t>
            </w:r>
            <w:r w:rsidRPr="009A2978">
              <w:rPr>
                <w:rFonts w:eastAsiaTheme="minorHAnsi"/>
                <w:sz w:val="18"/>
                <w:szCs w:val="18"/>
                <w:vertAlign w:val="superscript"/>
                <w:lang w:val="en-ZA"/>
              </w:rPr>
              <w:t>mm</w:t>
            </w:r>
            <w:r w:rsidRPr="009A2978">
              <w:rPr>
                <w:rFonts w:eastAsiaTheme="minorHAnsi"/>
                <w:sz w:val="18"/>
                <w:szCs w:val="18"/>
                <w:lang w:val="en-ZA"/>
              </w:rPr>
              <w:t xml:space="preserve"> high x 900</w:t>
            </w:r>
            <w:r w:rsidRPr="009A2978">
              <w:rPr>
                <w:rFonts w:eastAsiaTheme="minorHAnsi"/>
                <w:sz w:val="18"/>
                <w:szCs w:val="18"/>
                <w:vertAlign w:val="superscript"/>
                <w:lang w:val="en-ZA"/>
              </w:rPr>
              <w:t>mm</w:t>
            </w:r>
            <w:r w:rsidRPr="009A2978">
              <w:rPr>
                <w:rFonts w:eastAsiaTheme="minorHAnsi"/>
                <w:sz w:val="18"/>
                <w:szCs w:val="18"/>
                <w:lang w:val="en-ZA"/>
              </w:rPr>
              <w:t xml:space="preserve">  with  doors and shelve at bottom on lockable castor wheels as per specification</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4</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6</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after="160" w:line="259" w:lineRule="auto"/>
              <w:rPr>
                <w:rFonts w:eastAsiaTheme="minorHAnsi"/>
                <w:sz w:val="18"/>
                <w:szCs w:val="18"/>
                <w:lang w:val="en-ZA"/>
              </w:rPr>
            </w:pPr>
            <w:r w:rsidRPr="009A2978">
              <w:rPr>
                <w:rFonts w:eastAsiaTheme="minorHAnsi"/>
                <w:sz w:val="18"/>
                <w:szCs w:val="18"/>
                <w:lang w:val="en-ZA"/>
              </w:rPr>
              <w:t>Supply and deliver steel powder coated under bench cupboards 800</w:t>
            </w:r>
            <w:r w:rsidRPr="009A2978">
              <w:rPr>
                <w:rFonts w:eastAsiaTheme="minorHAnsi"/>
                <w:sz w:val="18"/>
                <w:szCs w:val="18"/>
                <w:vertAlign w:val="superscript"/>
                <w:lang w:val="en-ZA"/>
              </w:rPr>
              <w:t>mm</w:t>
            </w:r>
            <w:r w:rsidRPr="009A2978">
              <w:rPr>
                <w:rFonts w:eastAsiaTheme="minorHAnsi"/>
                <w:sz w:val="18"/>
                <w:szCs w:val="18"/>
                <w:lang w:val="en-ZA"/>
              </w:rPr>
              <w:t xml:space="preserve"> high x 900</w:t>
            </w:r>
            <w:r w:rsidRPr="009A2978">
              <w:rPr>
                <w:rFonts w:eastAsiaTheme="minorHAnsi"/>
                <w:sz w:val="18"/>
                <w:szCs w:val="18"/>
                <w:vertAlign w:val="superscript"/>
                <w:lang w:val="en-ZA"/>
              </w:rPr>
              <w:t>mm</w:t>
            </w:r>
            <w:r w:rsidRPr="009A2978">
              <w:rPr>
                <w:rFonts w:eastAsiaTheme="minorHAnsi"/>
                <w:sz w:val="18"/>
                <w:szCs w:val="18"/>
                <w:lang w:val="en-ZA"/>
              </w:rPr>
              <w:t xml:space="preserve">  with  doors and shelve at bottom on lockable castor wheels as per specification</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4</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7</w:t>
            </w:r>
          </w:p>
        </w:tc>
        <w:tc>
          <w:tcPr>
            <w:tcW w:w="5245" w:type="dxa"/>
          </w:tcPr>
          <w:p w:rsidR="009A2978" w:rsidRPr="009A2978" w:rsidRDefault="009A2978" w:rsidP="009A2978">
            <w:pPr>
              <w:spacing w:after="160" w:line="259" w:lineRule="auto"/>
              <w:rPr>
                <w:rFonts w:eastAsiaTheme="minorHAnsi"/>
                <w:color w:val="000000"/>
                <w:sz w:val="18"/>
                <w:szCs w:val="18"/>
                <w:lang w:val="en-ZA"/>
              </w:rPr>
            </w:pPr>
            <w:r w:rsidRPr="009A2978">
              <w:rPr>
                <w:rFonts w:eastAsiaTheme="minorHAnsi"/>
                <w:color w:val="000000"/>
                <w:sz w:val="18"/>
                <w:szCs w:val="18"/>
                <w:lang w:val="en-ZA"/>
              </w:rPr>
              <w:t>Replace broken ceiling panels 900</w:t>
            </w:r>
            <w:r w:rsidRPr="009A2978">
              <w:rPr>
                <w:rFonts w:eastAsiaTheme="minorHAnsi"/>
                <w:color w:val="000000"/>
                <w:sz w:val="18"/>
                <w:szCs w:val="18"/>
                <w:vertAlign w:val="superscript"/>
                <w:lang w:val="en-ZA"/>
              </w:rPr>
              <w:t>mm</w:t>
            </w:r>
            <w:r w:rsidRPr="009A2978">
              <w:rPr>
                <w:rFonts w:eastAsiaTheme="minorHAnsi"/>
                <w:color w:val="000000"/>
                <w:sz w:val="18"/>
                <w:szCs w:val="18"/>
                <w:lang w:val="en-ZA"/>
              </w:rPr>
              <w:t xml:space="preserve"> x 2700</w:t>
            </w:r>
            <w:r w:rsidRPr="009A2978">
              <w:rPr>
                <w:rFonts w:eastAsiaTheme="minorHAnsi"/>
                <w:color w:val="000000"/>
                <w:sz w:val="18"/>
                <w:szCs w:val="18"/>
                <w:vertAlign w:val="superscript"/>
                <w:lang w:val="en-ZA"/>
              </w:rPr>
              <w:t>mm</w:t>
            </w:r>
            <w:r w:rsidRPr="009A2978">
              <w:rPr>
                <w:rFonts w:eastAsiaTheme="minorHAnsi"/>
                <w:color w:val="000000"/>
                <w:sz w:val="18"/>
                <w:szCs w:val="18"/>
                <w:lang w:val="en-ZA"/>
              </w:rPr>
              <w:t xml:space="preserve"> x 6.4</w:t>
            </w:r>
            <w:r w:rsidRPr="009A2978">
              <w:rPr>
                <w:rFonts w:eastAsiaTheme="minorHAnsi"/>
                <w:color w:val="000000"/>
                <w:sz w:val="18"/>
                <w:szCs w:val="18"/>
                <w:vertAlign w:val="superscript"/>
                <w:lang w:val="en-ZA"/>
              </w:rPr>
              <w:t>mm</w:t>
            </w:r>
            <w:r w:rsidRPr="009A2978">
              <w:rPr>
                <w:rFonts w:eastAsiaTheme="minorHAnsi"/>
                <w:color w:val="000000"/>
                <w:sz w:val="18"/>
                <w:szCs w:val="18"/>
                <w:lang w:val="en-ZA"/>
              </w:rPr>
              <w:t xml:space="preserve"> Gypsum core including metal strips and Cornish </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5</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8</w:t>
            </w:r>
          </w:p>
        </w:tc>
        <w:tc>
          <w:tcPr>
            <w:tcW w:w="5245" w:type="dxa"/>
          </w:tcPr>
          <w:p w:rsidR="009A2978" w:rsidRPr="009A2978" w:rsidRDefault="009A2978" w:rsidP="009A2978">
            <w:pPr>
              <w:spacing w:after="160" w:line="259" w:lineRule="auto"/>
              <w:rPr>
                <w:rFonts w:eastAsiaTheme="minorHAnsi"/>
                <w:sz w:val="18"/>
                <w:szCs w:val="18"/>
                <w:lang w:val="en-ZA"/>
              </w:rPr>
            </w:pPr>
            <w:r w:rsidRPr="009A2978">
              <w:rPr>
                <w:rFonts w:eastAsiaTheme="minorHAnsi"/>
                <w:sz w:val="18"/>
                <w:szCs w:val="18"/>
                <w:lang w:val="en-ZA"/>
              </w:rPr>
              <w:t>Remove existing wooden shelves, supply and install Krost adjustable steel powder coated shelving, 350</w:t>
            </w:r>
            <w:r w:rsidRPr="009A2978">
              <w:rPr>
                <w:rFonts w:eastAsiaTheme="minorHAnsi"/>
                <w:sz w:val="18"/>
                <w:szCs w:val="18"/>
                <w:vertAlign w:val="superscript"/>
                <w:lang w:val="en-ZA"/>
              </w:rPr>
              <w:t>mm</w:t>
            </w:r>
            <w:r w:rsidRPr="009A2978">
              <w:rPr>
                <w:rFonts w:eastAsiaTheme="minorHAnsi"/>
                <w:sz w:val="18"/>
                <w:szCs w:val="18"/>
                <w:lang w:val="en-ZA"/>
              </w:rPr>
              <w:t xml:space="preserve"> deep and 2000</w:t>
            </w:r>
            <w:r w:rsidRPr="009A2978">
              <w:rPr>
                <w:rFonts w:eastAsiaTheme="minorHAnsi"/>
                <w:sz w:val="18"/>
                <w:szCs w:val="18"/>
                <w:vertAlign w:val="superscript"/>
                <w:lang w:val="en-ZA"/>
              </w:rPr>
              <w:t>mm</w:t>
            </w:r>
            <w:r w:rsidRPr="009A2978">
              <w:rPr>
                <w:rFonts w:eastAsiaTheme="minorHAnsi"/>
                <w:sz w:val="18"/>
                <w:szCs w:val="18"/>
                <w:lang w:val="en-ZA"/>
              </w:rPr>
              <w:t xml:space="preserve"> high and 900</w:t>
            </w:r>
            <w:r w:rsidRPr="009A2978">
              <w:rPr>
                <w:rFonts w:eastAsiaTheme="minorHAnsi"/>
                <w:sz w:val="18"/>
                <w:szCs w:val="18"/>
                <w:vertAlign w:val="superscript"/>
                <w:lang w:val="en-ZA"/>
              </w:rPr>
              <w:t>mm</w:t>
            </w:r>
            <w:r w:rsidRPr="009A2978">
              <w:rPr>
                <w:rFonts w:eastAsiaTheme="minorHAnsi"/>
                <w:sz w:val="18"/>
                <w:szCs w:val="18"/>
                <w:lang w:val="en-ZA"/>
              </w:rPr>
              <w:t xml:space="preserve"> wide with 6 tier shelving, 400</w:t>
            </w:r>
            <w:r w:rsidRPr="009A2978">
              <w:rPr>
                <w:rFonts w:eastAsiaTheme="minorHAnsi"/>
                <w:sz w:val="18"/>
                <w:szCs w:val="18"/>
                <w:vertAlign w:val="superscript"/>
                <w:lang w:val="en-ZA"/>
              </w:rPr>
              <w:t>mm</w:t>
            </w:r>
            <w:r w:rsidRPr="009A2978">
              <w:rPr>
                <w:rFonts w:eastAsiaTheme="minorHAnsi"/>
                <w:sz w:val="18"/>
                <w:szCs w:val="18"/>
                <w:lang w:val="en-ZA"/>
              </w:rPr>
              <w:t xml:space="preserve"> space between shelves, the first shelve at the bottom must be 100</w:t>
            </w:r>
            <w:r w:rsidRPr="009A2978">
              <w:rPr>
                <w:rFonts w:eastAsiaTheme="minorHAnsi"/>
                <w:sz w:val="18"/>
                <w:szCs w:val="18"/>
                <w:vertAlign w:val="superscript"/>
                <w:lang w:val="en-ZA"/>
              </w:rPr>
              <w:t>mm</w:t>
            </w:r>
            <w:r w:rsidRPr="009A2978">
              <w:rPr>
                <w:rFonts w:eastAsiaTheme="minorHAnsi"/>
                <w:sz w:val="18"/>
                <w:szCs w:val="18"/>
                <w:lang w:val="en-ZA"/>
              </w:rPr>
              <w:t xml:space="preserve"> from the ground</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4</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9</w:t>
            </w:r>
          </w:p>
        </w:tc>
        <w:tc>
          <w:tcPr>
            <w:tcW w:w="5245" w:type="dxa"/>
          </w:tcPr>
          <w:p w:rsidR="009A2978" w:rsidRPr="009A2978" w:rsidRDefault="009A2978" w:rsidP="009A2978">
            <w:pPr>
              <w:rPr>
                <w:sz w:val="18"/>
                <w:szCs w:val="18"/>
              </w:rPr>
            </w:pPr>
            <w:r w:rsidRPr="009A2978">
              <w:rPr>
                <w:sz w:val="18"/>
                <w:szCs w:val="18"/>
              </w:rPr>
              <w:t>Prepare and paint ceiling with Plascon Double Velvet white 2 coats as per specification white</w:t>
            </w:r>
          </w:p>
        </w:tc>
        <w:tc>
          <w:tcPr>
            <w:tcW w:w="738" w:type="dxa"/>
          </w:tcPr>
          <w:p w:rsidR="009A2978" w:rsidRPr="009A2978" w:rsidRDefault="009A2978" w:rsidP="009A2978">
            <w:pPr>
              <w:jc w:val="center"/>
              <w:rPr>
                <w:rFonts w:eastAsia="Arial Unicode MS"/>
                <w:sz w:val="18"/>
                <w:szCs w:val="18"/>
                <w:vertAlign w:val="superscript"/>
              </w:rPr>
            </w:pPr>
            <w:r w:rsidRPr="009A2978">
              <w:rPr>
                <w:rFonts w:eastAsia="Arial Unicode MS"/>
                <w:sz w:val="18"/>
                <w:szCs w:val="18"/>
              </w:rPr>
              <w:t>m</w:t>
            </w:r>
            <w:r w:rsidRPr="009A2978">
              <w:rPr>
                <w:rFonts w:eastAsia="Arial Unicode MS"/>
                <w:sz w:val="18"/>
                <w:szCs w:val="18"/>
                <w:vertAlign w:val="superscript"/>
              </w:rPr>
              <w:t>2</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120</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r w:rsidRPr="009A2978">
              <w:rPr>
                <w:sz w:val="18"/>
                <w:szCs w:val="18"/>
              </w:rPr>
              <w:t xml:space="preserve">Replace PVC trap to existing basin , clear obstruction in waste pipe for water to drain properly </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Item</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11</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after="160" w:line="259" w:lineRule="auto"/>
              <w:rPr>
                <w:rFonts w:eastAsiaTheme="minorHAnsi"/>
                <w:sz w:val="18"/>
                <w:szCs w:val="18"/>
                <w:lang w:val="en-ZA"/>
              </w:rPr>
            </w:pPr>
            <w:r w:rsidRPr="009A2978">
              <w:rPr>
                <w:rFonts w:eastAsiaTheme="minorHAnsi"/>
                <w:sz w:val="18"/>
                <w:szCs w:val="18"/>
                <w:lang w:val="en-ZA"/>
              </w:rPr>
              <w:t>Supply and fit 25</w:t>
            </w:r>
            <w:r w:rsidRPr="009A2978">
              <w:rPr>
                <w:rFonts w:eastAsiaTheme="minorHAnsi"/>
                <w:sz w:val="18"/>
                <w:szCs w:val="18"/>
                <w:vertAlign w:val="superscript"/>
                <w:lang w:val="en-ZA"/>
              </w:rPr>
              <w:t>mm</w:t>
            </w:r>
            <w:r w:rsidRPr="009A2978">
              <w:rPr>
                <w:rFonts w:eastAsiaTheme="minorHAnsi"/>
                <w:sz w:val="18"/>
                <w:szCs w:val="18"/>
                <w:lang w:val="en-ZA"/>
              </w:rPr>
              <w:t xml:space="preserve"> square  tubing  waste cage, 2</w:t>
            </w:r>
            <w:r w:rsidRPr="009A2978">
              <w:rPr>
                <w:rFonts w:eastAsiaTheme="minorHAnsi"/>
                <w:sz w:val="18"/>
                <w:szCs w:val="18"/>
                <w:vertAlign w:val="superscript"/>
                <w:lang w:val="en-ZA"/>
              </w:rPr>
              <w:t>m</w:t>
            </w:r>
            <w:r w:rsidRPr="009A2978">
              <w:rPr>
                <w:rFonts w:eastAsiaTheme="minorHAnsi"/>
                <w:sz w:val="18"/>
                <w:szCs w:val="18"/>
                <w:lang w:val="en-ZA"/>
              </w:rPr>
              <w:t xml:space="preserve"> high x 2</w:t>
            </w:r>
            <w:r w:rsidRPr="009A2978">
              <w:rPr>
                <w:rFonts w:eastAsiaTheme="minorHAnsi"/>
                <w:sz w:val="18"/>
                <w:szCs w:val="18"/>
                <w:vertAlign w:val="superscript"/>
                <w:lang w:val="en-ZA"/>
              </w:rPr>
              <w:t>m</w:t>
            </w:r>
            <w:r w:rsidRPr="009A2978">
              <w:rPr>
                <w:rFonts w:eastAsiaTheme="minorHAnsi"/>
                <w:sz w:val="18"/>
                <w:szCs w:val="18"/>
                <w:lang w:val="en-ZA"/>
              </w:rPr>
              <w:t xml:space="preserve"> wide x 600</w:t>
            </w:r>
            <w:r w:rsidRPr="009A2978">
              <w:rPr>
                <w:rFonts w:eastAsiaTheme="minorHAnsi"/>
                <w:sz w:val="18"/>
                <w:szCs w:val="18"/>
                <w:vertAlign w:val="superscript"/>
                <w:lang w:val="en-ZA"/>
              </w:rPr>
              <w:t>mm</w:t>
            </w:r>
            <w:r w:rsidRPr="009A2978">
              <w:rPr>
                <w:rFonts w:eastAsiaTheme="minorHAnsi"/>
                <w:sz w:val="18"/>
                <w:szCs w:val="18"/>
                <w:lang w:val="en-ZA"/>
              </w:rPr>
              <w:t xml:space="preserve"> deep, closed with chromadeck sheeting on sides and roof, with lockable double door, the floor must have 2</w:t>
            </w:r>
            <w:r w:rsidRPr="009A2978">
              <w:rPr>
                <w:rFonts w:eastAsiaTheme="minorHAnsi"/>
                <w:sz w:val="18"/>
                <w:szCs w:val="18"/>
                <w:vertAlign w:val="superscript"/>
                <w:lang w:val="en-ZA"/>
              </w:rPr>
              <w:t>mm</w:t>
            </w:r>
            <w:r w:rsidRPr="009A2978">
              <w:rPr>
                <w:rFonts w:eastAsiaTheme="minorHAnsi"/>
                <w:sz w:val="18"/>
                <w:szCs w:val="18"/>
                <w:lang w:val="en-ZA"/>
              </w:rPr>
              <w:t xml:space="preserve"> steel mesh with cross supporting square tubing to carry the weight, the bottom off the cage must be 100</w:t>
            </w:r>
            <w:r w:rsidRPr="009A2978">
              <w:rPr>
                <w:rFonts w:eastAsiaTheme="minorHAnsi"/>
                <w:sz w:val="18"/>
                <w:szCs w:val="18"/>
                <w:vertAlign w:val="superscript"/>
                <w:lang w:val="en-ZA"/>
              </w:rPr>
              <w:t>mm</w:t>
            </w:r>
            <w:r w:rsidRPr="009A2978">
              <w:rPr>
                <w:rFonts w:eastAsiaTheme="minorHAnsi"/>
                <w:sz w:val="18"/>
                <w:szCs w:val="18"/>
                <w:lang w:val="en-ZA"/>
              </w:rPr>
              <w:t xml:space="preserve"> from the ground to allow water to move underneath freely, the square tubing must be painted with red oxide under coat and 2 coats light grey Plascon Enamel</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2</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b/>
                <w:sz w:val="18"/>
                <w:szCs w:val="18"/>
              </w:rPr>
            </w:pPr>
            <w:r w:rsidRPr="009A2978">
              <w:rPr>
                <w:b/>
                <w:sz w:val="18"/>
                <w:szCs w:val="18"/>
              </w:rPr>
              <w:t>MAIN LAB AREA:</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r w:rsidRPr="009A2978">
              <w:rPr>
                <w:sz w:val="18"/>
                <w:szCs w:val="18"/>
              </w:rPr>
              <w:t>Remove section of existing bench and cupboards to accommodate  new</w:t>
            </w:r>
            <w:r w:rsidRPr="009A2978">
              <w:rPr>
                <w:rFonts w:eastAsiaTheme="minorHAnsi"/>
                <w:sz w:val="18"/>
                <w:szCs w:val="18"/>
                <w:lang w:val="en-ZA"/>
              </w:rPr>
              <w:t xml:space="preserve"> Chemistry Analyzer</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2</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r w:rsidRPr="009A2978">
              <w:rPr>
                <w:sz w:val="18"/>
                <w:szCs w:val="18"/>
              </w:rPr>
              <w:t>Supply and fit 50</w:t>
            </w:r>
            <w:r w:rsidRPr="009A2978">
              <w:rPr>
                <w:sz w:val="18"/>
                <w:szCs w:val="18"/>
                <w:vertAlign w:val="superscript"/>
              </w:rPr>
              <w:t>mm</w:t>
            </w:r>
            <w:r w:rsidRPr="009A2978">
              <w:rPr>
                <w:sz w:val="18"/>
                <w:szCs w:val="18"/>
              </w:rPr>
              <w:t xml:space="preserve"> PVC drain pipe and connect to nearest waste outlet, approximately 8 meters including bends and brackets for new Analyzer</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r w:rsidRPr="009A2978">
              <w:rPr>
                <w:sz w:val="18"/>
                <w:szCs w:val="18"/>
              </w:rPr>
              <w:t>Supply and fit Brass tap, connect to water supply including bends and brackets for new Analyzer approximately 9 meters</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4</w:t>
            </w: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after="160" w:line="259" w:lineRule="auto"/>
              <w:rPr>
                <w:rFonts w:eastAsiaTheme="minorHAnsi"/>
                <w:sz w:val="18"/>
                <w:szCs w:val="18"/>
                <w:lang w:val="en-ZA"/>
              </w:rPr>
            </w:pPr>
            <w:r w:rsidRPr="009A2978">
              <w:rPr>
                <w:rFonts w:eastAsiaTheme="minorHAnsi"/>
                <w:sz w:val="18"/>
                <w:szCs w:val="18"/>
                <w:lang w:val="en-ZA"/>
              </w:rPr>
              <w:t xml:space="preserve">Supply and fit 3 pin 32 amp IP44 male and female socket wired from distribution board with 4mm wire 3 core including 32 amp single pole circuit breaker for new Analyzer, approximately 20 meters </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b/>
                <w:sz w:val="18"/>
                <w:szCs w:val="18"/>
              </w:rPr>
            </w:pPr>
            <w:r w:rsidRPr="009A2978">
              <w:rPr>
                <w:b/>
                <w:sz w:val="18"/>
                <w:szCs w:val="18"/>
              </w:rPr>
              <w:t>WATER TANK:</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1</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Excavate ground, compact, supply and erect face brick foundation base, 2500</w:t>
            </w:r>
            <w:r w:rsidRPr="009A2978">
              <w:rPr>
                <w:rFonts w:eastAsiaTheme="minorEastAsia"/>
                <w:sz w:val="18"/>
                <w:szCs w:val="18"/>
                <w:vertAlign w:val="superscript"/>
                <w:lang w:val="en-ZA" w:eastAsia="en-ZA"/>
              </w:rPr>
              <w:t>mm</w:t>
            </w:r>
            <w:r w:rsidRPr="009A2978">
              <w:rPr>
                <w:rFonts w:eastAsiaTheme="minorEastAsia"/>
                <w:sz w:val="18"/>
                <w:szCs w:val="18"/>
                <w:lang w:val="en-ZA" w:eastAsia="en-ZA"/>
              </w:rPr>
              <w:t xml:space="preserve"> x 2500</w:t>
            </w:r>
            <w:r w:rsidRPr="009A2978">
              <w:rPr>
                <w:rFonts w:eastAsiaTheme="minorEastAsia"/>
                <w:sz w:val="18"/>
                <w:szCs w:val="18"/>
                <w:vertAlign w:val="superscript"/>
                <w:lang w:val="en-ZA" w:eastAsia="en-ZA"/>
              </w:rPr>
              <w:t>mm</w:t>
            </w:r>
            <w:r w:rsidRPr="009A2978">
              <w:rPr>
                <w:rFonts w:eastAsiaTheme="minorEastAsia"/>
                <w:sz w:val="18"/>
                <w:szCs w:val="18"/>
                <w:lang w:val="en-ZA" w:eastAsia="en-ZA"/>
              </w:rPr>
              <w:t xml:space="preserve"> x 300</w:t>
            </w:r>
            <w:r w:rsidRPr="009A2978">
              <w:rPr>
                <w:rFonts w:eastAsiaTheme="minorEastAsia"/>
                <w:sz w:val="18"/>
                <w:szCs w:val="18"/>
                <w:vertAlign w:val="superscript"/>
                <w:lang w:val="en-ZA" w:eastAsia="en-ZA"/>
              </w:rPr>
              <w:t>mm</w:t>
            </w:r>
            <w:r w:rsidRPr="009A2978">
              <w:rPr>
                <w:rFonts w:eastAsiaTheme="minorEastAsia"/>
                <w:sz w:val="18"/>
                <w:szCs w:val="18"/>
                <w:lang w:val="en-ZA" w:eastAsia="en-ZA"/>
              </w:rPr>
              <w:t xml:space="preserve"> high</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Item</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lastRenderedPageBreak/>
              <w:t>2</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Supply and install 5000L green water tank, complete with ball valve to control water level, and fit lockable tap to tank, tank must be secured with stay wire bolted to foundation</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3</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Supply and install ½ inch “Polycop” Polypropylene pipe from nearest water supply to water tank 500</w:t>
            </w:r>
            <w:r w:rsidRPr="009A2978">
              <w:rPr>
                <w:rFonts w:eastAsiaTheme="minorEastAsia"/>
                <w:sz w:val="18"/>
                <w:szCs w:val="18"/>
                <w:vertAlign w:val="superscript"/>
                <w:lang w:val="en-ZA" w:eastAsia="en-ZA"/>
              </w:rPr>
              <w:t>mm</w:t>
            </w:r>
            <w:r w:rsidRPr="009A2978">
              <w:rPr>
                <w:rFonts w:eastAsiaTheme="minorEastAsia"/>
                <w:sz w:val="18"/>
                <w:szCs w:val="18"/>
                <w:lang w:val="en-ZA" w:eastAsia="en-ZA"/>
              </w:rPr>
              <w:t xml:space="preserve"> deep trench with shut-off valve</w:t>
            </w:r>
          </w:p>
          <w:p w:rsidR="009A2978" w:rsidRPr="009A2978" w:rsidRDefault="009A2978" w:rsidP="009A2978">
            <w:pPr>
              <w:spacing w:after="200" w:line="276" w:lineRule="auto"/>
              <w:rPr>
                <w:rFonts w:eastAsiaTheme="minorEastAsia"/>
                <w:sz w:val="18"/>
                <w:szCs w:val="18"/>
                <w:lang w:val="en-ZA" w:eastAsia="en-ZA"/>
              </w:rPr>
            </w:pP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30</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4</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Supply and fit Hot rolled 2000</w:t>
            </w:r>
            <w:r w:rsidRPr="009A2978">
              <w:rPr>
                <w:rFonts w:eastAsiaTheme="minorEastAsia"/>
                <w:sz w:val="18"/>
                <w:szCs w:val="18"/>
                <w:vertAlign w:val="superscript"/>
                <w:lang w:val="en-ZA" w:eastAsia="en-ZA"/>
              </w:rPr>
              <w:t>mm</w:t>
            </w:r>
            <w:r w:rsidRPr="009A2978">
              <w:rPr>
                <w:rFonts w:eastAsiaTheme="minorEastAsia"/>
                <w:sz w:val="18"/>
                <w:szCs w:val="18"/>
                <w:lang w:val="en-ZA" w:eastAsia="en-ZA"/>
              </w:rPr>
              <w:t xml:space="preserve"> x 3000</w:t>
            </w:r>
            <w:r w:rsidRPr="009A2978">
              <w:rPr>
                <w:rFonts w:eastAsiaTheme="minorEastAsia"/>
                <w:sz w:val="18"/>
                <w:szCs w:val="18"/>
                <w:vertAlign w:val="superscript"/>
                <w:lang w:val="en-ZA" w:eastAsia="en-ZA"/>
              </w:rPr>
              <w:t>mm</w:t>
            </w:r>
            <w:r w:rsidRPr="009A2978">
              <w:rPr>
                <w:rFonts w:eastAsiaTheme="minorEastAsia"/>
                <w:sz w:val="18"/>
                <w:szCs w:val="18"/>
                <w:lang w:val="en-ZA" w:eastAsia="en-ZA"/>
              </w:rPr>
              <w:t xml:space="preserve">  Palisade Panels with Devils Fork  including all angles or slotted channels for crosses</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12</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5</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Supply and fit Hot rolled 76</w:t>
            </w:r>
            <w:r w:rsidRPr="009A2978">
              <w:rPr>
                <w:rFonts w:eastAsiaTheme="minorEastAsia"/>
                <w:sz w:val="18"/>
                <w:szCs w:val="18"/>
                <w:vertAlign w:val="superscript"/>
                <w:lang w:val="en-ZA" w:eastAsia="en-ZA"/>
              </w:rPr>
              <w:t>mm</w:t>
            </w:r>
            <w:r w:rsidRPr="009A2978">
              <w:rPr>
                <w:rFonts w:eastAsiaTheme="minorEastAsia"/>
                <w:sz w:val="18"/>
                <w:szCs w:val="18"/>
                <w:lang w:val="en-ZA" w:eastAsia="en-ZA"/>
              </w:rPr>
              <w:t xml:space="preserve"> x 76</w:t>
            </w:r>
            <w:r w:rsidRPr="009A2978">
              <w:rPr>
                <w:rFonts w:eastAsiaTheme="minorEastAsia"/>
                <w:sz w:val="18"/>
                <w:szCs w:val="18"/>
                <w:vertAlign w:val="superscript"/>
                <w:lang w:val="en-ZA" w:eastAsia="en-ZA"/>
              </w:rPr>
              <w:t>mm</w:t>
            </w:r>
            <w:r w:rsidRPr="009A2978">
              <w:rPr>
                <w:rFonts w:eastAsiaTheme="minorEastAsia"/>
                <w:sz w:val="18"/>
                <w:szCs w:val="18"/>
                <w:lang w:val="en-ZA" w:eastAsia="en-ZA"/>
              </w:rPr>
              <w:t xml:space="preserve"> x  1.6</w:t>
            </w:r>
            <w:r w:rsidRPr="009A2978">
              <w:rPr>
                <w:rFonts w:eastAsiaTheme="minorEastAsia"/>
                <w:sz w:val="18"/>
                <w:szCs w:val="18"/>
                <w:vertAlign w:val="superscript"/>
                <w:lang w:val="en-ZA" w:eastAsia="en-ZA"/>
              </w:rPr>
              <w:t>mm</w:t>
            </w:r>
            <w:r w:rsidRPr="009A2978">
              <w:rPr>
                <w:rFonts w:eastAsiaTheme="minorEastAsia"/>
                <w:sz w:val="18"/>
                <w:szCs w:val="18"/>
                <w:lang w:val="en-ZA" w:eastAsia="en-ZA"/>
              </w:rPr>
              <w:t xml:space="preserve"> Palisade poles, tar must be re-done around poles to its original surface</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10</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6</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Supply and fit single gate to match palisade fence including lince barrel lock with 3 heavy duty hinges</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7</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Supply and install galvanized water pipe from water tank to main inlet at laboratory with shut off valve</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m</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30</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8</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 xml:space="preserve">Supply and install inline water pump similar to Epic Pentax ( Veronella) IP 44, 230/400 volt, 50 Hz, 6.2-3 A, 1.8 Hp / 1.55Kw, max input current 11A and max output current 7.5A  </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9</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Supply and install 30 amp isolator including waterproof box at water tank wired from distribution board</w:t>
            </w:r>
          </w:p>
        </w:tc>
        <w:tc>
          <w:tcPr>
            <w:tcW w:w="738" w:type="dxa"/>
          </w:tcPr>
          <w:p w:rsidR="009A2978" w:rsidRPr="009A2978" w:rsidRDefault="009A2978" w:rsidP="009A2978">
            <w:pPr>
              <w:jc w:val="center"/>
              <w:rPr>
                <w:rFonts w:eastAsia="Arial Unicode MS"/>
                <w:sz w:val="18"/>
                <w:szCs w:val="18"/>
              </w:rPr>
            </w:pPr>
            <w:r w:rsidRPr="009A2978">
              <w:rPr>
                <w:rFonts w:eastAsia="Arial Unicode MS"/>
                <w:sz w:val="18"/>
                <w:szCs w:val="18"/>
              </w:rPr>
              <w:t>No</w:t>
            </w: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1</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r w:rsidRPr="009A2978">
              <w:rPr>
                <w:rFonts w:eastAsia="Arial Unicode MS"/>
                <w:sz w:val="18"/>
                <w:szCs w:val="18"/>
              </w:rPr>
              <w:t>10</w:t>
            </w:r>
          </w:p>
        </w:tc>
        <w:tc>
          <w:tcPr>
            <w:tcW w:w="5245" w:type="dxa"/>
          </w:tcPr>
          <w:p w:rsidR="009A2978" w:rsidRPr="009A2978" w:rsidRDefault="009A2978" w:rsidP="009A2978">
            <w:pPr>
              <w:spacing w:after="200" w:line="276" w:lineRule="auto"/>
              <w:rPr>
                <w:rFonts w:eastAsiaTheme="minorEastAsia"/>
                <w:sz w:val="18"/>
                <w:szCs w:val="18"/>
                <w:lang w:val="en-ZA" w:eastAsia="en-ZA"/>
              </w:rPr>
            </w:pPr>
            <w:r w:rsidRPr="009A2978">
              <w:rPr>
                <w:rFonts w:eastAsiaTheme="minorEastAsia"/>
                <w:sz w:val="18"/>
                <w:szCs w:val="18"/>
                <w:lang w:val="en-ZA" w:eastAsia="en-ZA"/>
              </w:rPr>
              <w:t>Supply and install pressure valve including pressure gage and filter and shut off valves as per specification</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Item</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rPr>
                <w:sz w:val="18"/>
                <w:szCs w:val="18"/>
              </w:rPr>
            </w:pPr>
            <w:r w:rsidRPr="009A2978">
              <w:rPr>
                <w:sz w:val="18"/>
                <w:szCs w:val="18"/>
              </w:rPr>
              <w:t>Supply COC on completion</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Item</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Pr>
          <w:p w:rsidR="009A2978" w:rsidRPr="009A2978" w:rsidRDefault="009A2978" w:rsidP="009A2978">
            <w:pPr>
              <w:rPr>
                <w:rFonts w:eastAsia="Arial Unicode MS"/>
                <w:sz w:val="18"/>
                <w:szCs w:val="18"/>
              </w:rPr>
            </w:pPr>
            <w:r w:rsidRPr="009A2978">
              <w:rPr>
                <w:rFonts w:eastAsia="Arial Unicode MS"/>
                <w:sz w:val="18"/>
                <w:szCs w:val="18"/>
              </w:rPr>
              <w:t>Plumbing certificate</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r w:rsidRPr="009A2978">
              <w:rPr>
                <w:rFonts w:eastAsia="Arial Unicode MS"/>
                <w:sz w:val="18"/>
                <w:szCs w:val="18"/>
              </w:rPr>
              <w:t>Item</w:t>
            </w: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Pr>
          <w:p w:rsidR="009A2978" w:rsidRPr="009A2978" w:rsidRDefault="009A2978" w:rsidP="009A2978">
            <w:pPr>
              <w:rPr>
                <w:rFonts w:eastAsia="Arial Unicode MS"/>
                <w:b/>
                <w:sz w:val="18"/>
                <w:szCs w:val="18"/>
              </w:rPr>
            </w:pPr>
            <w:r w:rsidRPr="009A2978">
              <w:rPr>
                <w:rFonts w:eastAsia="Arial Unicode MS"/>
                <w:sz w:val="18"/>
                <w:szCs w:val="18"/>
              </w:rPr>
              <w:t>Allow the amount of R 30 000-00 ( Thirty Thousand Rand) for contingency to be used at the discretion of the Principal Agent and deducted in whole or in part if not required</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r w:rsidRPr="009A2978">
              <w:rPr>
                <w:rFonts w:eastAsia="Arial Unicode MS"/>
                <w:sz w:val="18"/>
                <w:szCs w:val="18"/>
              </w:rPr>
              <w:t>R30,000.00</w:t>
            </w: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Pr>
          <w:p w:rsidR="009A2978" w:rsidRPr="009A2978" w:rsidRDefault="009A2978" w:rsidP="009A2978">
            <w:pPr>
              <w:rPr>
                <w:rFonts w:eastAsia="Arial Unicode MS"/>
                <w:b/>
                <w:sz w:val="18"/>
                <w:szCs w:val="18"/>
              </w:rPr>
            </w:pP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Pr>
          <w:p w:rsidR="009A2978" w:rsidRPr="009A2978" w:rsidRDefault="009A2978" w:rsidP="009A2978">
            <w:pPr>
              <w:rPr>
                <w:rFonts w:eastAsia="Arial Unicode MS"/>
                <w:b/>
                <w:sz w:val="18"/>
                <w:szCs w:val="18"/>
              </w:rPr>
            </w:pP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Pr>
          <w:p w:rsidR="009A2978" w:rsidRPr="009A2978" w:rsidRDefault="009A2978" w:rsidP="009A2978">
            <w:pPr>
              <w:rPr>
                <w:rFonts w:eastAsia="Arial Unicode MS"/>
                <w:b/>
                <w:sz w:val="18"/>
                <w:szCs w:val="18"/>
              </w:rPr>
            </w:pPr>
            <w:r w:rsidRPr="009A2978">
              <w:rPr>
                <w:rFonts w:eastAsia="Arial Unicode MS"/>
                <w:sz w:val="18"/>
                <w:szCs w:val="18"/>
              </w:rPr>
              <w:t>TOTAL</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Pr>
          <w:p w:rsidR="009A2978" w:rsidRPr="009A2978" w:rsidRDefault="009A2978" w:rsidP="009A2978">
            <w:pPr>
              <w:rPr>
                <w:rFonts w:eastAsia="Arial Unicode MS"/>
                <w:b/>
                <w:sz w:val="18"/>
                <w:szCs w:val="18"/>
              </w:rPr>
            </w:pPr>
            <w:r w:rsidRPr="009A2978">
              <w:rPr>
                <w:rFonts w:eastAsia="Arial Unicode MS"/>
                <w:sz w:val="18"/>
                <w:szCs w:val="18"/>
              </w:rPr>
              <w:t>PLUS 15% VAT</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Pr>
          <w:p w:rsidR="009A2978" w:rsidRPr="009A2978" w:rsidRDefault="009A2978" w:rsidP="009A2978">
            <w:pPr>
              <w:rPr>
                <w:rFonts w:eastAsia="Arial Unicode MS"/>
                <w:b/>
                <w:sz w:val="18"/>
                <w:szCs w:val="18"/>
              </w:rPr>
            </w:pPr>
            <w:r w:rsidRPr="009A2978">
              <w:rPr>
                <w:rFonts w:eastAsia="Arial Unicode MS"/>
                <w:sz w:val="18"/>
                <w:szCs w:val="18"/>
              </w:rPr>
              <w:t>GRAND TOTAL</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r w:rsidR="009A2978" w:rsidRPr="009A2978" w:rsidTr="009173C3">
        <w:trPr>
          <w:trHeight w:val="380"/>
        </w:trPr>
        <w:tc>
          <w:tcPr>
            <w:tcW w:w="675" w:type="dxa"/>
          </w:tcPr>
          <w:p w:rsidR="009A2978" w:rsidRPr="009A2978" w:rsidRDefault="009A2978" w:rsidP="009A2978">
            <w:pPr>
              <w:rPr>
                <w:rFonts w:eastAsia="Arial Unicode MS"/>
                <w:sz w:val="18"/>
                <w:szCs w:val="18"/>
              </w:rPr>
            </w:pPr>
          </w:p>
        </w:tc>
        <w:tc>
          <w:tcPr>
            <w:tcW w:w="5245" w:type="dxa"/>
          </w:tcPr>
          <w:p w:rsidR="009A2978" w:rsidRPr="009A2978" w:rsidRDefault="009A2978" w:rsidP="009A2978">
            <w:pPr>
              <w:rPr>
                <w:rFonts w:eastAsia="Arial Unicode MS"/>
                <w:sz w:val="18"/>
                <w:szCs w:val="18"/>
              </w:rPr>
            </w:pPr>
            <w:r w:rsidRPr="009A2978">
              <w:rPr>
                <w:rFonts w:eastAsia="Arial Unicode MS"/>
                <w:sz w:val="18"/>
                <w:szCs w:val="18"/>
              </w:rPr>
              <w:t>Estimated time to complete work above</w:t>
            </w:r>
          </w:p>
        </w:tc>
        <w:tc>
          <w:tcPr>
            <w:tcW w:w="738" w:type="dxa"/>
          </w:tcPr>
          <w:p w:rsidR="009A2978" w:rsidRPr="009A2978" w:rsidRDefault="009A2978" w:rsidP="009A2978">
            <w:pPr>
              <w:jc w:val="center"/>
              <w:rPr>
                <w:rFonts w:eastAsia="Arial Unicode MS"/>
                <w:sz w:val="18"/>
                <w:szCs w:val="18"/>
              </w:rPr>
            </w:pPr>
          </w:p>
        </w:tc>
        <w:tc>
          <w:tcPr>
            <w:tcW w:w="1134" w:type="dxa"/>
          </w:tcPr>
          <w:p w:rsidR="009A2978" w:rsidRPr="009A2978" w:rsidRDefault="009A2978" w:rsidP="009A2978">
            <w:pPr>
              <w:jc w:val="center"/>
              <w:rPr>
                <w:rFonts w:eastAsia="Arial Unicode MS"/>
                <w:sz w:val="18"/>
                <w:szCs w:val="18"/>
              </w:rPr>
            </w:pPr>
          </w:p>
        </w:tc>
        <w:tc>
          <w:tcPr>
            <w:tcW w:w="1530" w:type="dxa"/>
          </w:tcPr>
          <w:p w:rsidR="009A2978" w:rsidRPr="009A2978" w:rsidRDefault="009A2978" w:rsidP="009A2978">
            <w:pPr>
              <w:rPr>
                <w:rFonts w:eastAsia="Arial Unicode MS"/>
                <w:sz w:val="18"/>
                <w:szCs w:val="18"/>
              </w:rPr>
            </w:pPr>
          </w:p>
        </w:tc>
        <w:tc>
          <w:tcPr>
            <w:tcW w:w="1907" w:type="dxa"/>
          </w:tcPr>
          <w:p w:rsidR="009A2978" w:rsidRPr="009A2978" w:rsidRDefault="009A2978" w:rsidP="009A2978">
            <w:pPr>
              <w:rPr>
                <w:rFonts w:eastAsia="Arial Unicode MS"/>
                <w:sz w:val="18"/>
                <w:szCs w:val="18"/>
              </w:rPr>
            </w:pPr>
          </w:p>
        </w:tc>
      </w:tr>
    </w:tbl>
    <w:p w:rsidR="009A2978" w:rsidRPr="009A2978" w:rsidRDefault="009A2978" w:rsidP="009A2978">
      <w:pPr>
        <w:rPr>
          <w:b/>
          <w:sz w:val="18"/>
          <w:szCs w:val="18"/>
          <w:u w:val="single"/>
        </w:rPr>
      </w:pPr>
    </w:p>
    <w:p w:rsidR="009A2978" w:rsidRPr="009A2978" w:rsidRDefault="009A2978" w:rsidP="009A2978">
      <w:pPr>
        <w:rPr>
          <w:rFonts w:eastAsia="Arial Unicode MS"/>
          <w:b/>
          <w:sz w:val="18"/>
          <w:szCs w:val="18"/>
          <w:u w:val="single"/>
        </w:rPr>
      </w:pPr>
      <w:r w:rsidRPr="009A2978">
        <w:rPr>
          <w:rFonts w:eastAsia="Arial Unicode MS"/>
          <w:b/>
          <w:sz w:val="18"/>
          <w:szCs w:val="18"/>
          <w:u w:val="single"/>
        </w:rPr>
        <w:t xml:space="preserve">                                                             </w:t>
      </w:r>
    </w:p>
    <w:p w:rsidR="009A2978" w:rsidRPr="009A2978" w:rsidRDefault="009A2978" w:rsidP="009A2978">
      <w:pPr>
        <w:rPr>
          <w:rFonts w:eastAsia="Arial Unicode MS"/>
          <w:b/>
          <w:color w:val="FF0000"/>
          <w:sz w:val="18"/>
          <w:szCs w:val="18"/>
          <w:u w:val="single"/>
        </w:rPr>
      </w:pPr>
      <w:r w:rsidRPr="009A2978">
        <w:rPr>
          <w:rFonts w:eastAsia="Arial Unicode MS"/>
          <w:b/>
          <w:sz w:val="18"/>
          <w:szCs w:val="18"/>
        </w:rPr>
        <w:t xml:space="preserve">                                                           </w:t>
      </w:r>
      <w:r w:rsidRPr="009A2978">
        <w:rPr>
          <w:rFonts w:eastAsia="Arial Unicode MS"/>
          <w:b/>
          <w:sz w:val="18"/>
          <w:szCs w:val="18"/>
        </w:rPr>
        <w:tab/>
      </w:r>
      <w:r w:rsidRPr="009A2978">
        <w:rPr>
          <w:rFonts w:eastAsia="Arial Unicode MS"/>
          <w:b/>
          <w:sz w:val="18"/>
          <w:szCs w:val="18"/>
        </w:rPr>
        <w:tab/>
      </w:r>
      <w:r w:rsidRPr="009A2978">
        <w:rPr>
          <w:rFonts w:eastAsia="Arial Unicode MS"/>
          <w:b/>
          <w:sz w:val="18"/>
          <w:szCs w:val="18"/>
        </w:rPr>
        <w:tab/>
        <w:t xml:space="preserve">  </w:t>
      </w:r>
      <w:r w:rsidRPr="009A2978">
        <w:rPr>
          <w:rFonts w:eastAsia="Arial Unicode MS"/>
          <w:b/>
          <w:color w:val="FF0000"/>
          <w:sz w:val="18"/>
          <w:szCs w:val="18"/>
          <w:u w:val="single"/>
        </w:rPr>
        <w:t>NOTE:</w:t>
      </w:r>
    </w:p>
    <w:p w:rsidR="009A2978" w:rsidRPr="009A2978" w:rsidRDefault="009A2978" w:rsidP="009A2978">
      <w:pPr>
        <w:jc w:val="center"/>
        <w:rPr>
          <w:rFonts w:eastAsia="Arial Unicode MS"/>
          <w:color w:val="FF0000"/>
          <w:sz w:val="18"/>
          <w:szCs w:val="18"/>
        </w:rPr>
      </w:pPr>
      <w:r w:rsidRPr="009A2978">
        <w:rPr>
          <w:rFonts w:eastAsia="Arial Unicode MS"/>
          <w:color w:val="FF0000"/>
          <w:sz w:val="18"/>
          <w:szCs w:val="18"/>
        </w:rPr>
        <w:lastRenderedPageBreak/>
        <w:t>“Provide details and registration confirmation with CIDB in terms of the CIDB Act 38 of 2000. Provide proof of grading level 1GB</w:t>
      </w:r>
    </w:p>
    <w:p w:rsidR="009A2978" w:rsidRPr="009A2978" w:rsidRDefault="009A2978" w:rsidP="009A2978">
      <w:pPr>
        <w:jc w:val="center"/>
        <w:rPr>
          <w:rFonts w:eastAsia="Arial Unicode MS"/>
          <w:color w:val="FF0000"/>
          <w:sz w:val="18"/>
          <w:szCs w:val="18"/>
        </w:rPr>
      </w:pPr>
    </w:p>
    <w:p w:rsidR="009A2978" w:rsidRPr="009A2978" w:rsidRDefault="009A2978" w:rsidP="009A2978">
      <w:pPr>
        <w:rPr>
          <w:rFonts w:ascii="Arial" w:eastAsia="Arial Unicode MS" w:hAnsi="Arial" w:cs="Arial"/>
          <w:b/>
          <w:color w:val="FF0000"/>
          <w:sz w:val="28"/>
          <w:szCs w:val="28"/>
          <w:u w:val="single"/>
        </w:rPr>
      </w:pPr>
    </w:p>
    <w:p w:rsidR="009A2978" w:rsidRPr="009A2978" w:rsidRDefault="009A2978" w:rsidP="009A2978">
      <w:pPr>
        <w:rPr>
          <w:rFonts w:eastAsia="Arial Unicode MS"/>
          <w:b/>
          <w:color w:val="000000" w:themeColor="text1"/>
          <w:sz w:val="28"/>
          <w:szCs w:val="28"/>
          <w:u w:val="single"/>
        </w:rPr>
      </w:pPr>
    </w:p>
    <w:p w:rsidR="009A2978" w:rsidRPr="009A2978" w:rsidRDefault="009A2978" w:rsidP="009A2978">
      <w:pPr>
        <w:rPr>
          <w:rFonts w:eastAsia="Arial Unicode MS"/>
          <w:b/>
          <w:color w:val="000000" w:themeColor="text1"/>
          <w:sz w:val="28"/>
          <w:szCs w:val="28"/>
          <w:u w:val="single"/>
        </w:rPr>
      </w:pPr>
      <w:r w:rsidRPr="009A2978">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9A2978" w:rsidRPr="009A2978" w:rsidTr="009173C3">
        <w:trPr>
          <w:trHeight w:val="380"/>
        </w:trPr>
        <w:tc>
          <w:tcPr>
            <w:tcW w:w="67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b/>
                <w:color w:val="000000" w:themeColor="text1"/>
                <w:sz w:val="20"/>
                <w:szCs w:val="20"/>
              </w:rPr>
            </w:pPr>
            <w:r w:rsidRPr="009A2978">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b/>
                <w:color w:val="000000" w:themeColor="text1"/>
                <w:sz w:val="20"/>
                <w:szCs w:val="20"/>
              </w:rPr>
            </w:pPr>
            <w:r w:rsidRPr="009A2978">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b/>
                <w:color w:val="000000" w:themeColor="text1"/>
                <w:sz w:val="20"/>
                <w:szCs w:val="20"/>
              </w:rPr>
            </w:pPr>
            <w:r w:rsidRPr="009A2978">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b/>
                <w:color w:val="000000" w:themeColor="text1"/>
                <w:sz w:val="20"/>
                <w:szCs w:val="20"/>
              </w:rPr>
            </w:pPr>
            <w:r w:rsidRPr="009A2978">
              <w:rPr>
                <w:rFonts w:eastAsia="Arial Unicode MS"/>
                <w:b/>
                <w:color w:val="000000" w:themeColor="text1"/>
                <w:sz w:val="20"/>
                <w:szCs w:val="20"/>
              </w:rPr>
              <w:t>Do not comply</w:t>
            </w:r>
          </w:p>
        </w:tc>
      </w:tr>
      <w:tr w:rsidR="009A2978" w:rsidRPr="009A2978" w:rsidTr="009173C3">
        <w:trPr>
          <w:trHeight w:val="380"/>
        </w:trPr>
        <w:tc>
          <w:tcPr>
            <w:tcW w:w="67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r w:rsidRPr="009A2978">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9A2978" w:rsidRPr="009A2978" w:rsidRDefault="009A2978" w:rsidP="009A2978">
            <w:pPr>
              <w:spacing w:line="256" w:lineRule="auto"/>
              <w:rPr>
                <w:rFonts w:eastAsia="Arial Unicode MS"/>
                <w:color w:val="000000" w:themeColor="text1"/>
                <w:sz w:val="20"/>
                <w:szCs w:val="20"/>
              </w:rPr>
            </w:pPr>
            <w:r w:rsidRPr="009A2978">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A2978" w:rsidRPr="009A2978" w:rsidRDefault="009A2978" w:rsidP="009A2978">
            <w:pPr>
              <w:spacing w:line="256" w:lineRule="auto"/>
              <w:rPr>
                <w:rFonts w:eastAsia="Arial Unicode MS"/>
                <w:color w:val="000000" w:themeColor="text1"/>
                <w:sz w:val="20"/>
                <w:szCs w:val="20"/>
              </w:rPr>
            </w:pPr>
          </w:p>
        </w:tc>
      </w:tr>
      <w:tr w:rsidR="009A2978" w:rsidRPr="009A2978" w:rsidTr="009173C3">
        <w:trPr>
          <w:trHeight w:val="380"/>
        </w:trPr>
        <w:tc>
          <w:tcPr>
            <w:tcW w:w="67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r w:rsidRPr="009A2978">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r w:rsidRPr="009A2978">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p>
        </w:tc>
      </w:tr>
      <w:tr w:rsidR="009A2978" w:rsidRPr="009A2978" w:rsidTr="009173C3">
        <w:trPr>
          <w:trHeight w:val="380"/>
        </w:trPr>
        <w:tc>
          <w:tcPr>
            <w:tcW w:w="67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r w:rsidRPr="009A2978">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r w:rsidRPr="009A2978">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p>
        </w:tc>
      </w:tr>
      <w:tr w:rsidR="009A2978" w:rsidRPr="009A2978" w:rsidTr="009173C3">
        <w:trPr>
          <w:trHeight w:val="380"/>
        </w:trPr>
        <w:tc>
          <w:tcPr>
            <w:tcW w:w="675"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r w:rsidRPr="009A2978">
              <w:rPr>
                <w:rFonts w:eastAsia="Arial Unicode MS"/>
                <w:color w:val="000000" w:themeColor="text1"/>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b/>
                <w:color w:val="000000" w:themeColor="text1"/>
                <w:sz w:val="20"/>
                <w:szCs w:val="20"/>
              </w:rPr>
            </w:pPr>
            <w:r w:rsidRPr="009A2978">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9A2978" w:rsidRPr="009A2978" w:rsidRDefault="009A2978" w:rsidP="009A2978">
            <w:pPr>
              <w:spacing w:line="256" w:lineRule="auto"/>
              <w:rPr>
                <w:rFonts w:eastAsia="Arial Unicode MS"/>
                <w:color w:val="000000" w:themeColor="text1"/>
                <w:sz w:val="20"/>
                <w:szCs w:val="20"/>
              </w:rPr>
            </w:pPr>
          </w:p>
        </w:tc>
      </w:tr>
    </w:tbl>
    <w:p w:rsidR="009A2978" w:rsidRPr="009A2978" w:rsidRDefault="009A2978" w:rsidP="009A2978">
      <w:pPr>
        <w:rPr>
          <w:color w:val="000000" w:themeColor="text1"/>
        </w:rPr>
      </w:pPr>
    </w:p>
    <w:p w:rsidR="009A2978" w:rsidRPr="009A2978" w:rsidRDefault="009A2978" w:rsidP="009A2978">
      <w:pPr>
        <w:spacing w:after="160" w:line="259" w:lineRule="auto"/>
        <w:rPr>
          <w:rFonts w:eastAsia="Arial Unicode MS"/>
          <w:b/>
          <w:color w:val="000000" w:themeColor="text1"/>
          <w:sz w:val="28"/>
          <w:szCs w:val="28"/>
          <w:u w:val="single"/>
        </w:rPr>
      </w:pPr>
    </w:p>
    <w:p w:rsidR="009A2978" w:rsidRPr="009A2978" w:rsidRDefault="009A2978" w:rsidP="009A2978">
      <w:pPr>
        <w:rPr>
          <w:rFonts w:eastAsia="Arial Unicode MS"/>
          <w:b/>
          <w:color w:val="000000" w:themeColor="text1"/>
          <w:sz w:val="28"/>
          <w:szCs w:val="28"/>
          <w:u w:val="single"/>
        </w:rPr>
      </w:pPr>
      <w:r w:rsidRPr="009A2978">
        <w:rPr>
          <w:rFonts w:eastAsia="Arial Unicode MS"/>
          <w:b/>
          <w:color w:val="000000" w:themeColor="text1"/>
          <w:sz w:val="28"/>
          <w:szCs w:val="28"/>
          <w:u w:val="single"/>
        </w:rPr>
        <w:t>Important Note:</w:t>
      </w:r>
    </w:p>
    <w:p w:rsidR="009A2978" w:rsidRPr="009A2978" w:rsidRDefault="009A2978" w:rsidP="009A2978">
      <w:pPr>
        <w:rPr>
          <w:rFonts w:eastAsia="Arial Unicode MS"/>
          <w:b/>
          <w:color w:val="000000" w:themeColor="text1"/>
          <w:sz w:val="20"/>
          <w:szCs w:val="20"/>
          <w:u w:val="single"/>
        </w:rPr>
      </w:pP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rPr>
      </w:pPr>
      <w:r w:rsidRPr="009A2978">
        <w:rPr>
          <w:rFonts w:eastAsia="Arial Unicode MS"/>
          <w:color w:val="000000" w:themeColor="text1"/>
          <w:sz w:val="20"/>
          <w:szCs w:val="20"/>
        </w:rPr>
        <w:t>Always read specification in conjunction with Bill of Quantities and Plan (if plan is applicable and supplied).</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rPr>
      </w:pPr>
      <w:r w:rsidRPr="009A2978">
        <w:rPr>
          <w:rFonts w:eastAsia="Arial Unicode MS"/>
          <w:color w:val="000000" w:themeColor="text1"/>
          <w:sz w:val="20"/>
          <w:szCs w:val="20"/>
        </w:rPr>
        <w:t>All Quantities measured are indicative and will be re-measured on completion.</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rPr>
      </w:pPr>
      <w:r w:rsidRPr="009A2978">
        <w:rPr>
          <w:rFonts w:eastAsia="Arial Unicode MS"/>
          <w:color w:val="000000" w:themeColor="text1"/>
          <w:sz w:val="20"/>
          <w:szCs w:val="20"/>
        </w:rPr>
        <w:t>Specific products to be used, to be confirmed in Bill of Quantities.</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rPr>
      </w:pPr>
      <w:r w:rsidRPr="009A2978">
        <w:rPr>
          <w:rFonts w:eastAsia="Arial Unicode MS"/>
          <w:color w:val="000000" w:themeColor="text1"/>
          <w:sz w:val="20"/>
          <w:szCs w:val="20"/>
        </w:rPr>
        <w:t>All materials and products to be used, to be ISO 9001 accredited.</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rPr>
      </w:pPr>
      <w:r w:rsidRPr="009A2978">
        <w:rPr>
          <w:rFonts w:eastAsia="Arial Unicode MS"/>
          <w:color w:val="000000" w:themeColor="text1"/>
          <w:sz w:val="20"/>
          <w:szCs w:val="20"/>
        </w:rPr>
        <w:t xml:space="preserve">Due to the nature of our labs (operation 24 hours) </w:t>
      </w:r>
      <w:r w:rsidRPr="009A2978">
        <w:rPr>
          <w:rFonts w:eastAsia="Arial Unicode MS"/>
          <w:b/>
          <w:color w:val="000000" w:themeColor="text1"/>
          <w:sz w:val="20"/>
          <w:szCs w:val="20"/>
        </w:rPr>
        <w:t>the contractor will be expected to work after hours and over the weekend.</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rPr>
      </w:pPr>
      <w:r w:rsidRPr="009A2978">
        <w:rPr>
          <w:rFonts w:eastAsia="Arial Unicode MS"/>
          <w:color w:val="000000" w:themeColor="text1"/>
          <w:sz w:val="20"/>
          <w:szCs w:val="20"/>
        </w:rPr>
        <w:t xml:space="preserve">Variation orders can only be approved in writing (via the email) by the NHLS Project Manager </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lang w:val="en-ZA" w:eastAsia="en-ZA"/>
        </w:rPr>
      </w:pPr>
      <w:r w:rsidRPr="009A2978">
        <w:rPr>
          <w:rFonts w:eastAsia="Arial Unicode MS"/>
          <w:color w:val="000000" w:themeColor="text1"/>
          <w:sz w:val="20"/>
          <w:szCs w:val="20"/>
          <w:lang w:val="en-ZA" w:eastAsia="en-ZA"/>
        </w:rPr>
        <w:t>No additional or extra work done will be paid for unless the project manager has issued a variation order.</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rPr>
      </w:pPr>
      <w:r w:rsidRPr="009A2978">
        <w:rPr>
          <w:rFonts w:eastAsia="Arial Unicode MS"/>
          <w:color w:val="000000" w:themeColor="text1"/>
          <w:sz w:val="20"/>
          <w:szCs w:val="20"/>
        </w:rPr>
        <w:t>NHLS Project Manager will conduct all inspections.</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rPr>
      </w:pPr>
      <w:r w:rsidRPr="009A2978">
        <w:rPr>
          <w:rFonts w:eastAsia="Arial Unicode MS"/>
          <w:color w:val="000000" w:themeColor="text1"/>
          <w:sz w:val="20"/>
          <w:szCs w:val="20"/>
        </w:rPr>
        <w:t>The contractor should be required to move the equipment (furniture, benches, etc.) and put them back requested.</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rPr>
      </w:pPr>
      <w:r w:rsidRPr="009A2978">
        <w:rPr>
          <w:rFonts w:eastAsia="Arial Unicode MS"/>
          <w:color w:val="000000" w:themeColor="text1"/>
          <w:sz w:val="20"/>
          <w:szCs w:val="20"/>
        </w:rPr>
        <w:t>Only material installed will be paid and not for any wastage (no material on site will be paid).</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lang w:val="en-ZA" w:eastAsia="en-ZA"/>
        </w:rPr>
      </w:pPr>
      <w:r w:rsidRPr="009A2978">
        <w:rPr>
          <w:rFonts w:eastAsia="Arial Unicode MS"/>
          <w:color w:val="000000" w:themeColor="text1"/>
          <w:sz w:val="20"/>
          <w:szCs w:val="20"/>
          <w:lang w:val="en-ZA" w:eastAsia="en-ZA"/>
        </w:rPr>
        <w:t>NHLS delegates can also and contact the client or visit the work done as referred on the completion certificate.</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lang w:val="en-ZA" w:eastAsia="en-ZA"/>
        </w:rPr>
      </w:pPr>
      <w:r w:rsidRPr="009A2978">
        <w:rPr>
          <w:rFonts w:eastAsia="Arial Unicode MS"/>
          <w:color w:val="000000" w:themeColor="text1"/>
          <w:sz w:val="20"/>
          <w:szCs w:val="20"/>
          <w:lang w:val="en-ZA" w:eastAsia="en-ZA"/>
        </w:rPr>
        <w:t xml:space="preserve">Contractor will be requested to </w:t>
      </w:r>
      <w:r w:rsidRPr="009A2978">
        <w:rPr>
          <w:rFonts w:eastAsia="Arial Unicode MS"/>
          <w:b/>
          <w:color w:val="000000" w:themeColor="text1"/>
          <w:sz w:val="20"/>
          <w:szCs w:val="20"/>
          <w:lang w:val="en-ZA" w:eastAsia="en-ZA"/>
        </w:rPr>
        <w:t>provide comprehensive safety file</w:t>
      </w:r>
      <w:r w:rsidRPr="009A2978">
        <w:rPr>
          <w:rFonts w:eastAsia="Arial Unicode MS"/>
          <w:color w:val="000000" w:themeColor="text1"/>
          <w:sz w:val="20"/>
          <w:szCs w:val="20"/>
          <w:lang w:val="en-ZA" w:eastAsia="en-ZA"/>
        </w:rPr>
        <w:t xml:space="preserve">; work will be only allowed to commence after the file has been formally approve by NHLS. </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lang w:val="en-ZA" w:eastAsia="en-ZA"/>
        </w:rPr>
      </w:pPr>
      <w:r w:rsidRPr="009A2978">
        <w:rPr>
          <w:rFonts w:eastAsia="Arial Unicode MS"/>
          <w:color w:val="000000" w:themeColor="text1"/>
          <w:sz w:val="20"/>
          <w:szCs w:val="20"/>
          <w:lang w:val="en-ZA" w:eastAsia="en-ZA"/>
        </w:rPr>
        <w:t xml:space="preserve">A contractor is expected to </w:t>
      </w:r>
      <w:r w:rsidRPr="009A2978">
        <w:rPr>
          <w:rFonts w:eastAsia="Arial Unicode MS"/>
          <w:b/>
          <w:color w:val="000000" w:themeColor="text1"/>
          <w:sz w:val="20"/>
          <w:szCs w:val="20"/>
          <w:lang w:val="en-ZA" w:eastAsia="en-ZA"/>
        </w:rPr>
        <w:t>sign a 37(2) Agreement</w:t>
      </w:r>
      <w:r w:rsidRPr="009A2978">
        <w:rPr>
          <w:rFonts w:eastAsia="Arial Unicode MS"/>
          <w:color w:val="000000" w:themeColor="text1"/>
          <w:sz w:val="20"/>
          <w:szCs w:val="20"/>
          <w:lang w:val="en-ZA" w:eastAsia="en-ZA"/>
        </w:rPr>
        <w:t xml:space="preserve"> (Form – FMI 0008) before commencing with the project.</w:t>
      </w:r>
    </w:p>
    <w:p w:rsidR="009A2978" w:rsidRPr="009A2978" w:rsidRDefault="009A2978" w:rsidP="006642F9">
      <w:pPr>
        <w:numPr>
          <w:ilvl w:val="0"/>
          <w:numId w:val="22"/>
        </w:numPr>
        <w:spacing w:after="160" w:line="276" w:lineRule="auto"/>
        <w:contextualSpacing/>
        <w:jc w:val="both"/>
        <w:rPr>
          <w:rFonts w:eastAsia="Arial Unicode MS"/>
          <w:color w:val="000000" w:themeColor="text1"/>
          <w:sz w:val="20"/>
          <w:szCs w:val="20"/>
          <w:lang w:val="en-ZA" w:eastAsia="en-ZA"/>
        </w:rPr>
      </w:pPr>
      <w:r w:rsidRPr="009A2978">
        <w:rPr>
          <w:rFonts w:eastAsia="Arial Unicode MS"/>
          <w:color w:val="000000" w:themeColor="text1"/>
          <w:sz w:val="20"/>
          <w:szCs w:val="20"/>
          <w:lang w:val="en-ZA" w:eastAsia="en-ZA"/>
        </w:rPr>
        <w:t>No progress payment will be made less than R200,000.00.</w:t>
      </w:r>
    </w:p>
    <w:p w:rsidR="009A2978" w:rsidRPr="009A2978" w:rsidRDefault="009A2978" w:rsidP="009A2978">
      <w:pPr>
        <w:spacing w:line="276" w:lineRule="auto"/>
        <w:jc w:val="both"/>
        <w:rPr>
          <w:rFonts w:eastAsia="Arial Unicode MS"/>
          <w:b/>
          <w:color w:val="000000" w:themeColor="text1"/>
          <w:sz w:val="20"/>
          <w:szCs w:val="20"/>
          <w:u w:val="single"/>
        </w:rPr>
      </w:pPr>
    </w:p>
    <w:p w:rsidR="009A2978" w:rsidRPr="009A2978" w:rsidRDefault="009A2978" w:rsidP="009A2978">
      <w:pPr>
        <w:spacing w:line="276" w:lineRule="auto"/>
        <w:jc w:val="both"/>
        <w:rPr>
          <w:rFonts w:eastAsia="Arial Unicode MS"/>
          <w:b/>
          <w:color w:val="000000" w:themeColor="text1"/>
          <w:sz w:val="20"/>
          <w:szCs w:val="20"/>
          <w:u w:val="single"/>
        </w:rPr>
      </w:pPr>
    </w:p>
    <w:p w:rsidR="009A2978" w:rsidRPr="009A2978" w:rsidRDefault="009A2978" w:rsidP="009A2978">
      <w:pPr>
        <w:spacing w:line="276" w:lineRule="auto"/>
        <w:jc w:val="both"/>
        <w:rPr>
          <w:rFonts w:eastAsia="Arial Unicode MS"/>
          <w:b/>
          <w:color w:val="000000" w:themeColor="text1"/>
          <w:sz w:val="28"/>
          <w:szCs w:val="28"/>
          <w:u w:val="single"/>
        </w:rPr>
      </w:pPr>
      <w:r w:rsidRPr="009A2978">
        <w:rPr>
          <w:rFonts w:eastAsia="Arial Unicode MS"/>
          <w:b/>
          <w:color w:val="000000" w:themeColor="text1"/>
          <w:sz w:val="28"/>
          <w:szCs w:val="28"/>
          <w:u w:val="single"/>
        </w:rPr>
        <w:t>References:</w:t>
      </w:r>
    </w:p>
    <w:p w:rsidR="009A2978" w:rsidRPr="009A2978" w:rsidRDefault="009A2978" w:rsidP="009A2978">
      <w:pPr>
        <w:spacing w:line="276" w:lineRule="auto"/>
        <w:jc w:val="both"/>
        <w:rPr>
          <w:rFonts w:eastAsia="Arial Unicode MS"/>
          <w:b/>
          <w:color w:val="000000" w:themeColor="text1"/>
          <w:sz w:val="20"/>
          <w:szCs w:val="20"/>
          <w:lang w:val="en-ZA" w:eastAsia="en-ZA"/>
        </w:rPr>
      </w:pPr>
    </w:p>
    <w:p w:rsidR="009A2978" w:rsidRPr="009A2978" w:rsidRDefault="009A2978" w:rsidP="006642F9">
      <w:pPr>
        <w:numPr>
          <w:ilvl w:val="0"/>
          <w:numId w:val="23"/>
        </w:numPr>
        <w:spacing w:after="160" w:line="276" w:lineRule="auto"/>
        <w:contextualSpacing/>
        <w:jc w:val="both"/>
        <w:rPr>
          <w:rFonts w:eastAsia="Arial Unicode MS"/>
          <w:color w:val="000000" w:themeColor="text1"/>
          <w:sz w:val="20"/>
          <w:szCs w:val="20"/>
          <w:u w:val="single"/>
        </w:rPr>
      </w:pPr>
      <w:r w:rsidRPr="009A2978">
        <w:rPr>
          <w:rFonts w:eastAsia="Arial Unicode MS"/>
          <w:color w:val="000000" w:themeColor="text1"/>
          <w:sz w:val="20"/>
          <w:szCs w:val="20"/>
          <w:lang w:val="en-ZA" w:eastAsia="en-ZA"/>
        </w:rPr>
        <w:t>NHLS delegates can also and contact the client or visit the work done as referred on the reference or completion certificate.</w:t>
      </w:r>
    </w:p>
    <w:p w:rsidR="009A2978" w:rsidRPr="009A2978" w:rsidRDefault="009A2978" w:rsidP="006642F9">
      <w:pPr>
        <w:numPr>
          <w:ilvl w:val="0"/>
          <w:numId w:val="23"/>
        </w:numPr>
        <w:spacing w:after="160" w:line="276" w:lineRule="auto"/>
        <w:contextualSpacing/>
        <w:jc w:val="both"/>
        <w:rPr>
          <w:rFonts w:eastAsia="Arial Unicode MS"/>
          <w:color w:val="000000" w:themeColor="text1"/>
          <w:sz w:val="20"/>
          <w:szCs w:val="20"/>
          <w:lang w:val="en-ZA" w:eastAsia="en-ZA"/>
        </w:rPr>
      </w:pPr>
      <w:r w:rsidRPr="009A2978">
        <w:rPr>
          <w:rFonts w:eastAsia="Arial Unicode MS"/>
          <w:color w:val="000000" w:themeColor="text1"/>
          <w:sz w:val="20"/>
          <w:szCs w:val="20"/>
          <w:lang w:val="en-ZA" w:eastAsia="en-ZA"/>
        </w:rPr>
        <w:lastRenderedPageBreak/>
        <w:t>All the contractors will be requested to provides NHLS with the following signed of stamped references or completion certificates of similar work done on company or departments letter head, not more than five years (5) old as per the table below</w:t>
      </w:r>
    </w:p>
    <w:p w:rsidR="009A2978" w:rsidRPr="009A2978" w:rsidRDefault="009A2978" w:rsidP="009A2978">
      <w:pPr>
        <w:spacing w:line="276" w:lineRule="auto"/>
        <w:jc w:val="both"/>
        <w:rPr>
          <w:rFonts w:eastAsia="Arial Unicode MS"/>
          <w:b/>
          <w:color w:val="000000" w:themeColor="text1"/>
          <w:sz w:val="22"/>
          <w:szCs w:val="22"/>
          <w:lang w:val="en-ZA" w:eastAsia="en-ZA"/>
        </w:rPr>
      </w:pPr>
    </w:p>
    <w:p w:rsidR="009A2978" w:rsidRPr="009A2978" w:rsidRDefault="009A2978" w:rsidP="009A2978">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9A2978" w:rsidRPr="009A2978" w:rsidTr="009173C3">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9A2978" w:rsidRPr="009A2978" w:rsidRDefault="009A2978" w:rsidP="009A2978">
            <w:pPr>
              <w:rPr>
                <w:b/>
                <w:color w:val="000000" w:themeColor="text1"/>
                <w:sz w:val="20"/>
                <w:szCs w:val="20"/>
                <w:lang w:val="en-ZA" w:eastAsia="en-ZA"/>
              </w:rPr>
            </w:pPr>
            <w:r w:rsidRPr="009A2978">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9A2978" w:rsidRPr="009A2978" w:rsidRDefault="009A2978" w:rsidP="009A2978">
            <w:pPr>
              <w:rPr>
                <w:b/>
                <w:color w:val="000000" w:themeColor="text1"/>
                <w:sz w:val="20"/>
                <w:szCs w:val="20"/>
                <w:lang w:val="en-ZA" w:eastAsia="en-ZA"/>
              </w:rPr>
            </w:pPr>
            <w:r w:rsidRPr="009A2978">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9A2978" w:rsidRPr="009A2978" w:rsidRDefault="009A2978" w:rsidP="009A2978">
            <w:pPr>
              <w:rPr>
                <w:b/>
                <w:color w:val="000000" w:themeColor="text1"/>
                <w:sz w:val="20"/>
                <w:szCs w:val="20"/>
                <w:lang w:val="en-ZA" w:eastAsia="en-ZA"/>
              </w:rPr>
            </w:pPr>
            <w:r w:rsidRPr="009A2978">
              <w:rPr>
                <w:b/>
                <w:color w:val="000000" w:themeColor="text1"/>
                <w:sz w:val="20"/>
                <w:szCs w:val="20"/>
                <w:lang w:val="en-ZA" w:eastAsia="en-ZA"/>
              </w:rPr>
              <w:t>CONTRACT VALUE OF PROJECT PREVIOUSLY DONE</w:t>
            </w:r>
          </w:p>
        </w:tc>
      </w:tr>
      <w:tr w:rsidR="009A2978" w:rsidRPr="009A2978" w:rsidTr="009173C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A2978" w:rsidRPr="009A2978" w:rsidRDefault="009A2978" w:rsidP="009A2978">
            <w:pPr>
              <w:jc w:val="both"/>
              <w:rPr>
                <w:b/>
                <w:color w:val="000000" w:themeColor="text1"/>
                <w:sz w:val="20"/>
                <w:szCs w:val="20"/>
                <w:lang w:val="en-ZA" w:eastAsia="en-ZA"/>
              </w:rPr>
            </w:pPr>
            <w:r w:rsidRPr="009A2978">
              <w:rPr>
                <w:b/>
                <w:color w:val="000000" w:themeColor="text1"/>
                <w:sz w:val="20"/>
                <w:szCs w:val="20"/>
                <w:lang w:val="en-ZA" w:eastAsia="en-ZA"/>
              </w:rPr>
              <w:t> </w:t>
            </w:r>
          </w:p>
          <w:p w:rsidR="009A2978" w:rsidRPr="009A2978" w:rsidRDefault="009A2978" w:rsidP="009A2978">
            <w:pPr>
              <w:jc w:val="both"/>
              <w:rPr>
                <w:b/>
                <w:color w:val="000000" w:themeColor="text1"/>
                <w:sz w:val="20"/>
                <w:szCs w:val="20"/>
                <w:lang w:val="en-ZA" w:eastAsia="en-ZA"/>
              </w:rPr>
            </w:pPr>
            <w:r w:rsidRPr="009A2978">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9A2978" w:rsidRPr="009A2978" w:rsidRDefault="009A2978" w:rsidP="009A2978">
            <w:pPr>
              <w:jc w:val="both"/>
              <w:rPr>
                <w:color w:val="000000" w:themeColor="text1"/>
                <w:sz w:val="20"/>
                <w:szCs w:val="20"/>
                <w:lang w:val="en-ZA" w:eastAsia="en-ZA"/>
              </w:rPr>
            </w:pPr>
            <w:r w:rsidRPr="009A2978">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A2978" w:rsidRPr="009A2978" w:rsidRDefault="009A2978" w:rsidP="009A2978">
            <w:pPr>
              <w:jc w:val="both"/>
              <w:rPr>
                <w:color w:val="000000" w:themeColor="text1"/>
                <w:sz w:val="20"/>
                <w:szCs w:val="20"/>
                <w:lang w:val="en-ZA" w:eastAsia="en-ZA"/>
              </w:rPr>
            </w:pPr>
            <w:r w:rsidRPr="009A2978">
              <w:rPr>
                <w:color w:val="000000" w:themeColor="text1"/>
                <w:sz w:val="20"/>
                <w:szCs w:val="20"/>
                <w:lang w:val="en-ZA" w:eastAsia="en-ZA"/>
              </w:rPr>
              <w:t> N/A</w:t>
            </w:r>
          </w:p>
        </w:tc>
      </w:tr>
      <w:tr w:rsidR="009A2978" w:rsidRPr="009A2978" w:rsidTr="009173C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A2978" w:rsidRPr="009A2978" w:rsidRDefault="009A2978" w:rsidP="009A2978">
            <w:pPr>
              <w:jc w:val="both"/>
              <w:rPr>
                <w:b/>
                <w:color w:val="000000" w:themeColor="text1"/>
                <w:sz w:val="20"/>
                <w:szCs w:val="20"/>
                <w:lang w:val="en-ZA" w:eastAsia="en-ZA"/>
              </w:rPr>
            </w:pPr>
            <w:r w:rsidRPr="009A2978">
              <w:rPr>
                <w:b/>
                <w:color w:val="000000" w:themeColor="text1"/>
                <w:sz w:val="20"/>
                <w:szCs w:val="20"/>
                <w:lang w:val="en-ZA" w:eastAsia="en-ZA"/>
              </w:rPr>
              <w:t> </w:t>
            </w:r>
          </w:p>
          <w:p w:rsidR="009A2978" w:rsidRPr="009A2978" w:rsidRDefault="009A2978" w:rsidP="009A2978">
            <w:pPr>
              <w:jc w:val="both"/>
              <w:rPr>
                <w:b/>
                <w:color w:val="000000" w:themeColor="text1"/>
                <w:sz w:val="20"/>
                <w:szCs w:val="20"/>
                <w:lang w:val="en-ZA" w:eastAsia="en-ZA"/>
              </w:rPr>
            </w:pPr>
            <w:r w:rsidRPr="009A2978">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9A2978" w:rsidRPr="009A2978" w:rsidRDefault="009A2978" w:rsidP="009A2978">
            <w:pPr>
              <w:jc w:val="both"/>
              <w:rPr>
                <w:color w:val="000000" w:themeColor="text1"/>
                <w:sz w:val="20"/>
                <w:szCs w:val="20"/>
                <w:lang w:val="en-ZA" w:eastAsia="en-ZA"/>
              </w:rPr>
            </w:pPr>
            <w:r w:rsidRPr="009A2978">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A2978" w:rsidRPr="009A2978" w:rsidRDefault="009A2978" w:rsidP="009A2978">
            <w:pPr>
              <w:jc w:val="both"/>
              <w:rPr>
                <w:color w:val="000000" w:themeColor="text1"/>
                <w:sz w:val="20"/>
                <w:szCs w:val="20"/>
                <w:lang w:val="en-ZA" w:eastAsia="en-ZA"/>
              </w:rPr>
            </w:pPr>
            <w:r w:rsidRPr="009A2978">
              <w:rPr>
                <w:color w:val="000000" w:themeColor="text1"/>
                <w:sz w:val="20"/>
                <w:szCs w:val="20"/>
                <w:lang w:val="en-ZA" w:eastAsia="en-ZA"/>
              </w:rPr>
              <w:t> N/A</w:t>
            </w:r>
          </w:p>
        </w:tc>
      </w:tr>
      <w:tr w:rsidR="009A2978" w:rsidRPr="009A2978" w:rsidTr="009173C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A2978" w:rsidRPr="009A2978" w:rsidRDefault="009A2978" w:rsidP="009A2978">
            <w:pPr>
              <w:jc w:val="both"/>
              <w:rPr>
                <w:b/>
                <w:color w:val="000000" w:themeColor="text1"/>
                <w:sz w:val="20"/>
                <w:szCs w:val="20"/>
                <w:lang w:val="en-ZA" w:eastAsia="en-ZA"/>
              </w:rPr>
            </w:pPr>
            <w:r w:rsidRPr="009A2978">
              <w:rPr>
                <w:b/>
                <w:color w:val="000000" w:themeColor="text1"/>
                <w:sz w:val="20"/>
                <w:szCs w:val="20"/>
                <w:lang w:val="en-ZA" w:eastAsia="en-ZA"/>
              </w:rPr>
              <w:t> </w:t>
            </w:r>
          </w:p>
          <w:p w:rsidR="009A2978" w:rsidRPr="009A2978" w:rsidRDefault="009A2978" w:rsidP="009A2978">
            <w:pPr>
              <w:jc w:val="both"/>
              <w:rPr>
                <w:b/>
                <w:color w:val="000000" w:themeColor="text1"/>
                <w:sz w:val="20"/>
                <w:szCs w:val="20"/>
                <w:lang w:val="en-ZA" w:eastAsia="en-ZA"/>
              </w:rPr>
            </w:pPr>
            <w:r w:rsidRPr="009A2978">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9A2978" w:rsidRPr="009A2978" w:rsidRDefault="009A2978" w:rsidP="009A2978">
            <w:pPr>
              <w:jc w:val="both"/>
              <w:rPr>
                <w:color w:val="000000" w:themeColor="text1"/>
                <w:sz w:val="20"/>
                <w:szCs w:val="20"/>
                <w:lang w:val="en-ZA" w:eastAsia="en-ZA"/>
              </w:rPr>
            </w:pPr>
            <w:r w:rsidRPr="009A2978">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A2978" w:rsidRPr="009A2978" w:rsidRDefault="009A2978" w:rsidP="009A2978">
            <w:pPr>
              <w:jc w:val="both"/>
              <w:rPr>
                <w:color w:val="000000" w:themeColor="text1"/>
                <w:sz w:val="20"/>
                <w:szCs w:val="20"/>
                <w:lang w:val="en-ZA" w:eastAsia="en-ZA"/>
              </w:rPr>
            </w:pPr>
            <w:r w:rsidRPr="009A2978">
              <w:rPr>
                <w:color w:val="000000" w:themeColor="text1"/>
                <w:sz w:val="20"/>
                <w:szCs w:val="20"/>
                <w:lang w:val="en-ZA" w:eastAsia="en-ZA"/>
              </w:rPr>
              <w:t>At least 1x R100,000.00 and above</w:t>
            </w:r>
          </w:p>
        </w:tc>
      </w:tr>
      <w:tr w:rsidR="009A2978" w:rsidRPr="009A2978" w:rsidTr="009173C3">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A2978" w:rsidRPr="009A2978" w:rsidRDefault="009A2978" w:rsidP="009A2978">
            <w:pPr>
              <w:jc w:val="both"/>
              <w:rPr>
                <w:b/>
                <w:color w:val="000000" w:themeColor="text1"/>
                <w:sz w:val="20"/>
                <w:szCs w:val="20"/>
                <w:lang w:val="en-ZA" w:eastAsia="en-ZA"/>
              </w:rPr>
            </w:pPr>
            <w:r w:rsidRPr="009A2978">
              <w:rPr>
                <w:b/>
                <w:color w:val="000000" w:themeColor="text1"/>
                <w:sz w:val="20"/>
                <w:szCs w:val="20"/>
                <w:lang w:val="en-ZA" w:eastAsia="en-ZA"/>
              </w:rPr>
              <w:t> </w:t>
            </w:r>
          </w:p>
          <w:p w:rsidR="009A2978" w:rsidRPr="009A2978" w:rsidRDefault="009A2978" w:rsidP="009A2978">
            <w:pPr>
              <w:jc w:val="both"/>
              <w:rPr>
                <w:b/>
                <w:color w:val="000000" w:themeColor="text1"/>
                <w:sz w:val="20"/>
                <w:szCs w:val="20"/>
                <w:lang w:val="en-ZA" w:eastAsia="en-ZA"/>
              </w:rPr>
            </w:pPr>
            <w:r w:rsidRPr="009A2978">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9A2978" w:rsidRPr="009A2978" w:rsidRDefault="009A2978" w:rsidP="009A2978">
            <w:pPr>
              <w:jc w:val="both"/>
              <w:rPr>
                <w:color w:val="000000" w:themeColor="text1"/>
                <w:sz w:val="20"/>
                <w:szCs w:val="20"/>
                <w:lang w:val="en-ZA" w:eastAsia="en-ZA"/>
              </w:rPr>
            </w:pPr>
            <w:r w:rsidRPr="009A2978">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A2978" w:rsidRPr="009A2978" w:rsidRDefault="009A2978" w:rsidP="009A2978">
            <w:pPr>
              <w:jc w:val="both"/>
              <w:rPr>
                <w:color w:val="000000" w:themeColor="text1"/>
                <w:sz w:val="20"/>
                <w:szCs w:val="20"/>
                <w:lang w:val="en-ZA" w:eastAsia="en-ZA"/>
              </w:rPr>
            </w:pPr>
            <w:r w:rsidRPr="009A2978">
              <w:rPr>
                <w:color w:val="000000" w:themeColor="text1"/>
                <w:sz w:val="20"/>
                <w:szCs w:val="20"/>
                <w:lang w:val="en-ZA" w:eastAsia="en-ZA"/>
              </w:rPr>
              <w:t> At least 3x R200,000.00 and above</w:t>
            </w:r>
          </w:p>
        </w:tc>
      </w:tr>
    </w:tbl>
    <w:p w:rsidR="009A2978" w:rsidRPr="009A2978" w:rsidRDefault="009A2978" w:rsidP="009A2978">
      <w:pPr>
        <w:rPr>
          <w:b/>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GUARANTEE, MAINTENANCE, PENALTY AND RETENTION PERIOD</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rPr>
      </w:pPr>
      <w:r w:rsidRPr="009A2978">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9A2978">
        <w:rPr>
          <w:b/>
          <w:color w:val="000000" w:themeColor="text1"/>
          <w:sz w:val="20"/>
          <w:szCs w:val="20"/>
        </w:rPr>
        <w:t>5% retention of the contract price will be held back for a period of 3 months after date of Practical completion and acceptance of the installation</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The fact that the Installation will be used and occupied by the Employer during the guarantee period shall in no way exempt the Contractor from his responsibility under this clause</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Should a non-urgent fault occur during the guarantee period the Contractor will be advised and he shall repair the fault in good time</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w:t>
      </w:r>
      <w:r w:rsidRPr="009A2978">
        <w:rPr>
          <w:color w:val="000000" w:themeColor="text1"/>
          <w:sz w:val="20"/>
          <w:szCs w:val="20"/>
        </w:rPr>
        <w:lastRenderedPageBreak/>
        <w:t xml:space="preserve">shall upon receipt of a written instruction from the Project Manager, replace portions/components or even the entire installation if need be, at his own cost as prescribed by the Project Manager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9A2978" w:rsidRPr="009A2978" w:rsidRDefault="009A2978" w:rsidP="009A2978">
      <w:pPr>
        <w:spacing w:line="276" w:lineRule="auto"/>
        <w:jc w:val="both"/>
        <w:rPr>
          <w:b/>
          <w:color w:val="000000" w:themeColor="text1"/>
          <w:u w:val="single"/>
        </w:rPr>
      </w:pPr>
    </w:p>
    <w:p w:rsidR="009A2978" w:rsidRPr="009A2978" w:rsidRDefault="009A2978" w:rsidP="009A2978">
      <w:pPr>
        <w:spacing w:line="276" w:lineRule="auto"/>
        <w:jc w:val="both"/>
        <w:rPr>
          <w:color w:val="000000" w:themeColor="text1"/>
        </w:rPr>
      </w:pPr>
      <w:r w:rsidRPr="009A2978">
        <w:rPr>
          <w:b/>
          <w:color w:val="000000" w:themeColor="text1"/>
          <w:sz w:val="20"/>
          <w:szCs w:val="20"/>
          <w:u w:val="single"/>
        </w:rPr>
        <w:t>PRELIMINARIES</w:t>
      </w:r>
    </w:p>
    <w:p w:rsidR="009A2978" w:rsidRPr="009A2978" w:rsidRDefault="009A2978" w:rsidP="009A2978">
      <w:pPr>
        <w:spacing w:line="276" w:lineRule="auto"/>
        <w:jc w:val="both"/>
        <w:rPr>
          <w:b/>
          <w:color w:val="000000" w:themeColor="text1"/>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9A2978" w:rsidRPr="009A2978" w:rsidRDefault="009A2978" w:rsidP="009A2978">
      <w:pPr>
        <w:rPr>
          <w:color w:val="000000" w:themeColor="text1"/>
        </w:rPr>
      </w:pPr>
    </w:p>
    <w:p w:rsidR="009A2978" w:rsidRPr="009A2978" w:rsidRDefault="009A2978" w:rsidP="009A2978">
      <w:pPr>
        <w:rPr>
          <w:b/>
          <w:i/>
          <w:color w:val="000000" w:themeColor="text1"/>
          <w:sz w:val="20"/>
          <w:szCs w:val="20"/>
        </w:rPr>
      </w:pPr>
    </w:p>
    <w:p w:rsidR="009A2978" w:rsidRPr="009A2978" w:rsidRDefault="009A2978" w:rsidP="009A2978">
      <w:pPr>
        <w:rPr>
          <w:b/>
          <w:i/>
          <w:color w:val="000000" w:themeColor="text1"/>
          <w:sz w:val="20"/>
          <w:szCs w:val="20"/>
        </w:rPr>
      </w:pPr>
    </w:p>
    <w:p w:rsidR="009A2978" w:rsidRPr="009A2978" w:rsidRDefault="009A2978" w:rsidP="009A2978">
      <w:pPr>
        <w:rPr>
          <w:b/>
          <w:i/>
          <w:color w:val="000000" w:themeColor="text1"/>
          <w:sz w:val="20"/>
          <w:szCs w:val="20"/>
        </w:rPr>
      </w:pPr>
    </w:p>
    <w:p w:rsidR="009A2978" w:rsidRPr="009A2978" w:rsidRDefault="009A2978" w:rsidP="009A2978">
      <w:pPr>
        <w:spacing w:line="276" w:lineRule="auto"/>
        <w:jc w:val="center"/>
        <w:rPr>
          <w:color w:val="000000" w:themeColor="text1"/>
        </w:rPr>
      </w:pPr>
      <w:r w:rsidRPr="009A2978">
        <w:rPr>
          <w:b/>
          <w:color w:val="000000" w:themeColor="text1"/>
          <w:sz w:val="20"/>
          <w:szCs w:val="20"/>
        </w:rPr>
        <w:t>TENDERS SHOULD BE BASED ON THE FOLLOWING SPECIFICATIONS</w:t>
      </w:r>
    </w:p>
    <w:p w:rsidR="009A2978" w:rsidRPr="009A2978" w:rsidRDefault="009A2978" w:rsidP="009A2978">
      <w:pPr>
        <w:spacing w:line="276" w:lineRule="auto"/>
        <w:jc w:val="center"/>
        <w:rPr>
          <w:b/>
          <w:i/>
          <w:color w:val="000000" w:themeColor="text1"/>
          <w:sz w:val="20"/>
          <w:szCs w:val="20"/>
        </w:rPr>
      </w:pPr>
    </w:p>
    <w:p w:rsidR="009A2978" w:rsidRPr="009A2978" w:rsidRDefault="009A2978" w:rsidP="009A2978">
      <w:pPr>
        <w:spacing w:line="276" w:lineRule="auto"/>
        <w:jc w:val="center"/>
        <w:rPr>
          <w:b/>
          <w:color w:val="000000" w:themeColor="text1"/>
          <w:sz w:val="20"/>
          <w:szCs w:val="20"/>
        </w:rPr>
      </w:pPr>
      <w:r w:rsidRPr="009A2978">
        <w:rPr>
          <w:b/>
          <w:color w:val="000000" w:themeColor="text1"/>
          <w:sz w:val="20"/>
          <w:szCs w:val="20"/>
        </w:rPr>
        <w:t>SITE APPLICATION</w:t>
      </w:r>
    </w:p>
    <w:p w:rsidR="009A2978" w:rsidRPr="009A2978" w:rsidRDefault="009A2978" w:rsidP="009A2978">
      <w:pPr>
        <w:spacing w:line="276" w:lineRule="auto"/>
        <w:jc w:val="both"/>
        <w:rPr>
          <w:b/>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Repair to cracks</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color w:val="000000" w:themeColor="text1"/>
          <w:sz w:val="20"/>
          <w:szCs w:val="20"/>
          <w:u w:val="single"/>
          <w:vertAlign w:val="superscript"/>
        </w:rPr>
      </w:pPr>
      <w:r w:rsidRPr="009A2978">
        <w:rPr>
          <w:color w:val="000000" w:themeColor="text1"/>
          <w:sz w:val="20"/>
          <w:szCs w:val="20"/>
          <w:u w:val="single"/>
        </w:rPr>
        <w:t>Repairs to cracks 0.2</w:t>
      </w:r>
      <w:r w:rsidRPr="009A2978">
        <w:rPr>
          <w:color w:val="000000" w:themeColor="text1"/>
          <w:sz w:val="20"/>
          <w:szCs w:val="20"/>
          <w:u w:val="single"/>
          <w:vertAlign w:val="superscript"/>
        </w:rPr>
        <w:t>mm</w:t>
      </w:r>
      <w:r w:rsidRPr="009A2978">
        <w:rPr>
          <w:color w:val="000000" w:themeColor="text1"/>
          <w:sz w:val="20"/>
          <w:szCs w:val="20"/>
          <w:u w:val="single"/>
        </w:rPr>
        <w:t xml:space="preserve"> to 2</w:t>
      </w:r>
      <w:r w:rsidRPr="009A2978">
        <w:rPr>
          <w:color w:val="000000" w:themeColor="text1"/>
          <w:sz w:val="20"/>
          <w:szCs w:val="20"/>
          <w:u w:val="single"/>
          <w:vertAlign w:val="superscript"/>
        </w:rPr>
        <w:t>mm</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Rake out with a scraped blade.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Remove dust and debris.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Fill with pure acrylic, paintable, flexible crack filler.</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color w:val="000000" w:themeColor="text1"/>
          <w:sz w:val="20"/>
          <w:szCs w:val="20"/>
          <w:u w:val="single"/>
          <w:vertAlign w:val="superscript"/>
        </w:rPr>
      </w:pPr>
      <w:r w:rsidRPr="009A2978">
        <w:rPr>
          <w:color w:val="000000" w:themeColor="text1"/>
          <w:sz w:val="20"/>
          <w:szCs w:val="20"/>
          <w:u w:val="single"/>
        </w:rPr>
        <w:t>Cracks over 2</w:t>
      </w:r>
      <w:r w:rsidRPr="009A2978">
        <w:rPr>
          <w:color w:val="000000" w:themeColor="text1"/>
          <w:sz w:val="20"/>
          <w:szCs w:val="20"/>
          <w:u w:val="single"/>
          <w:vertAlign w:val="superscript"/>
        </w:rPr>
        <w:t>mm</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Open out with a carborundum disk into a V shape minimum 3</w:t>
      </w:r>
      <w:r w:rsidRPr="009A2978">
        <w:rPr>
          <w:color w:val="000000" w:themeColor="text1"/>
          <w:sz w:val="20"/>
          <w:szCs w:val="20"/>
          <w:vertAlign w:val="superscript"/>
        </w:rPr>
        <w:t>mm</w:t>
      </w:r>
      <w:r w:rsidRPr="009A2978">
        <w:rPr>
          <w:color w:val="000000" w:themeColor="text1"/>
          <w:sz w:val="20"/>
          <w:szCs w:val="20"/>
        </w:rPr>
        <w:t xml:space="preserve"> wide.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Remove dust and debris.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Wet the crack and fill with damp 1:4 cement/sand mortar properly compacted into the cracks.</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Repairs to Mortar Joints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Scrape out unsound mortar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Point solidly with 1:3 cement/sand mortar properly compacted into the joints</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 xml:space="preserve">Repairs to Painted Wall Surface Coating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Remove loose paint with a sharp paint a scraper or hand-held pneumatic engraving tools fitted with flat chisel heads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lastRenderedPageBreak/>
        <w:t>Feather edges of tightly bonded paint with a rough to medium grit paper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Built up paint covering flush with general surface area</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Preparation - Generally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Materials used in preparation to be types recommended by their manufacturers and the coating manufacturer for the situation and surfaces being prepared.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Apply in strict accordance with the manufacturers specification.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Apply oil based stoppers/fillers after priming. Apply water based stoppers/fillers before priming unless recommended otherwise by manufacturer. Patch prime water based stoppers/fillers when applied after priming.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Ensure that doors and opening windows, etc, are “eased” as necessary before coating. Prime any resulting bare areas.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Plastered surfaces and fibre cement boards to be washed down and allowed to dry completely.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Unfinished concrete surfaces clean with 1:4 solution of spirit of salts: water.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floors where painting is to be carried out to be swept clean, walls dusted down and unpainted surfaces protected.</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rPr>
      </w:pPr>
      <w:r w:rsidRPr="009A2978">
        <w:rPr>
          <w:b/>
          <w:color w:val="000000" w:themeColor="text1"/>
          <w:sz w:val="20"/>
          <w:szCs w:val="20"/>
          <w:u w:val="single"/>
        </w:rPr>
        <w:t>Efflorescenc</w:t>
      </w:r>
      <w:r w:rsidRPr="009A2978">
        <w:rPr>
          <w:b/>
          <w:color w:val="000000" w:themeColor="text1"/>
          <w:sz w:val="20"/>
          <w:szCs w:val="20"/>
        </w:rPr>
        <w:t xml:space="preserve">e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Remove surface salts and other loose material with a stiff brush or coarse dry cloth.</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Leave for 48 hours and repeat process if further efflorescence occurs.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Sand glossy surfaces to provide a key for finish.</w:t>
      </w:r>
    </w:p>
    <w:p w:rsidR="009A2978" w:rsidRPr="009A2978" w:rsidRDefault="009A2978" w:rsidP="009A2978">
      <w:pPr>
        <w:rPr>
          <w:color w:val="000000" w:themeColor="text1"/>
          <w:sz w:val="20"/>
          <w:szCs w:val="20"/>
        </w:rPr>
      </w:pPr>
    </w:p>
    <w:p w:rsidR="009A2978" w:rsidRPr="009A2978" w:rsidRDefault="009A2978" w:rsidP="009A2978">
      <w:pPr>
        <w:tabs>
          <w:tab w:val="center" w:pos="4513"/>
          <w:tab w:val="left" w:pos="5568"/>
        </w:tabs>
        <w:rPr>
          <w:b/>
          <w:color w:val="000000" w:themeColor="text1"/>
          <w:sz w:val="20"/>
          <w:szCs w:val="20"/>
        </w:rPr>
      </w:pPr>
      <w:r w:rsidRPr="009A2978">
        <w:rPr>
          <w:b/>
          <w:color w:val="000000" w:themeColor="text1"/>
          <w:sz w:val="20"/>
          <w:szCs w:val="20"/>
          <w:u w:val="single"/>
        </w:rPr>
        <w:t>Ironmongery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Remove from surfaces to be coated and re-fit on completion. Do not remove hinges unless instructed to do so</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 xml:space="preserve">Previously Uncoated Timber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Ensure that large and loose knots are removed and made good with sound timber of the same species. Sand down flush</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Ensure that surfaces are clean and remove all oil, grease and excessive natural oils with suitable solvents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Sand to a smooth, even finish with arrises rounded or eased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Remove resinous bleeding by heat, apply two coats of knotting to resinous areas and all knots and allow to dry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Sand down to remove all plaster stains pencil marks and other blemishes from timber that is to be oiled or stained</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Previously Coated Timber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Strip any existing cracked or flaking varnish back to fresh wood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Sand down any discoloured areas to fresh wood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Ensure that surfaces are clean and remove all oil, grease and excessive natural oils with suitable solvents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Sound varnish to be sanded with 360 grit paper</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 xml:space="preserve">Uncoated Masonry/Render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Remove dirt, surface deposits, loose and faking material with a stiff brush</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Fill holes and cracks flush with surface, rub down</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Unpainted Plaster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Remove dirt and surface deposits with a stiff brush</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Rub down to remove nibs, trowel marks and plaster splashes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Lightly rub over trowelled glossy plaster with worn abrasive paper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lastRenderedPageBreak/>
        <w:t>Fill depressions, holes and cracks and lightly rub down flush with surface</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Steel Generally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Remove all loose and faking paint</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Feather edges of tightly bonding paint</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Rusted Areas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Clean disk sand and wire brush to remove rust</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Clean bare steel patches with a solvent wash</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Rust convertor only to be used on small areas where hand cleaning is ineffective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Apply with a stiff brush ensuring penetration into any pitting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Inspect after two hours and recoat areas showing unconverted red rust</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Prime surfaces as soon as possible after cleaning, and in any case within four hours</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Coating</w:t>
      </w:r>
    </w:p>
    <w:p w:rsidR="009A2978" w:rsidRPr="009A2978" w:rsidRDefault="009A2978" w:rsidP="009A2978">
      <w:pPr>
        <w:spacing w:line="276" w:lineRule="auto"/>
        <w:jc w:val="both"/>
        <w:rPr>
          <w:b/>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 xml:space="preserve">Painting Generally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Operatives must be appropriately skilled and experienced in the use of specified materials and methods of application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Any priming as soon as possible on the same day as preparation is completed, ensure that coats are of adequate thickness and suit surface porosity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Adjacent coats of the same material must be of a different tint to ensure that each coat provides complete coverage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Apply coatings to clean, dust free, suitable dry surfaces in dry atmospheric conditions and after any previous coats have hardened. Lightly abrade between coats as necessary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Apply coatings evenly to give a smooth finish of uniform colour, free from brush marks, nibs, sags, runs and other defects. Cut in neatly and cleanly. Do not splash or mark adjacent surfaces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Keep all surfaces clean and free from dust during coating and drying. Adequately protect completed work from damage</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rPr>
      </w:pPr>
      <w:r w:rsidRPr="009A2978">
        <w:rPr>
          <w:b/>
          <w:color w:val="000000" w:themeColor="text1"/>
          <w:sz w:val="20"/>
          <w:szCs w:val="20"/>
          <w:u w:val="single"/>
        </w:rPr>
        <w:t>Painted Joinery/woodwork</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Before priming preservative treated timber, any cut surfaces to be retreated and all end grain to be liberally coated allowing it to soak in before recoating it</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Pre-primed woodwork to be lightly rubbed down and patch prime to match existing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Prime: One coat primer, two coats to end grain which will be painted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Finish: Two coats Alkyd gloss, sanded down between coats</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Staining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Check with stain manufacturer if primer is required for the species of timber and type of previously applied treatment.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Apply stain in flowing coats. Redistribute excess material by brushing before stain has set. Allow not less than 12 hours between coats</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Varnishing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Thin first coat with white spirits according to manufacturer’s recommendations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lastRenderedPageBreak/>
        <w:t>Brush well in avoiding aeration and lay off</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Apply further coats of varnish, rubbing down lightly between coats along the grain</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Bead Glazing to Coated Timber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Before Glazing: Apply first two coats to rebates and beads</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Concealed Joinery Surfaces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Inaccessible parts of joinery constructions are to be primed and/or coated before assembly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Where one or more additional coats are specified to be applied, they must be applied to all surfaces, including those that will be concealed when incorporated into the building</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Wooden Doors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Varnish or paint bottom edges before hanging</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Completion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Ensure that opening lights/windows/hinges and other moving parts move freely. Remove all masking tape and temporary coverings afterwards</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Protection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Adequately protect all surfaces that are not to be coated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Protect all surfaces from dust and damp</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Where doors are delivered to site in a finished condition, provide all necessary protection to the doors when applying coatings to the frames</w:t>
      </w:r>
    </w:p>
    <w:p w:rsidR="009A2978" w:rsidRPr="009A2978" w:rsidRDefault="009A2978" w:rsidP="009A2978">
      <w:pPr>
        <w:rPr>
          <w:color w:val="000000" w:themeColor="text1"/>
          <w:sz w:val="20"/>
          <w:szCs w:val="20"/>
        </w:rPr>
      </w:pPr>
    </w:p>
    <w:p w:rsidR="009A2978" w:rsidRPr="009A2978" w:rsidRDefault="009A2978" w:rsidP="009A2978">
      <w:pPr>
        <w:jc w:val="both"/>
        <w:rPr>
          <w:color w:val="000000" w:themeColor="text1"/>
          <w:sz w:val="20"/>
          <w:szCs w:val="20"/>
        </w:rPr>
      </w:pPr>
    </w:p>
    <w:p w:rsidR="009A2978" w:rsidRPr="009A2978" w:rsidRDefault="009A2978" w:rsidP="009A2978">
      <w:pPr>
        <w:jc w:val="both"/>
        <w:rPr>
          <w:color w:val="000000" w:themeColor="text1"/>
          <w:sz w:val="20"/>
          <w:szCs w:val="20"/>
        </w:rPr>
      </w:pPr>
    </w:p>
    <w:p w:rsidR="009A2978" w:rsidRPr="009A2978" w:rsidRDefault="009A2978" w:rsidP="009A2978">
      <w:pPr>
        <w:jc w:val="both"/>
        <w:rPr>
          <w:color w:val="000000" w:themeColor="text1"/>
          <w:sz w:val="20"/>
          <w:szCs w:val="20"/>
        </w:rPr>
      </w:pPr>
    </w:p>
    <w:p w:rsidR="009A2978" w:rsidRPr="009A2978" w:rsidRDefault="009A2978" w:rsidP="009A2978">
      <w:pPr>
        <w:jc w:val="both"/>
        <w:rPr>
          <w:color w:val="000000" w:themeColor="text1"/>
          <w:sz w:val="20"/>
          <w:szCs w:val="20"/>
        </w:rPr>
      </w:pPr>
    </w:p>
    <w:p w:rsidR="009A2978" w:rsidRPr="009A2978" w:rsidRDefault="009A2978" w:rsidP="009A2978">
      <w:pPr>
        <w:jc w:val="both"/>
        <w:rPr>
          <w:color w:val="000000" w:themeColor="text1"/>
          <w:sz w:val="20"/>
          <w:szCs w:val="20"/>
        </w:rPr>
      </w:pPr>
    </w:p>
    <w:p w:rsidR="009A2978" w:rsidRPr="009A2978" w:rsidRDefault="009A2978" w:rsidP="009A2978">
      <w:pPr>
        <w:jc w:val="both"/>
        <w:rPr>
          <w:color w:val="000000" w:themeColor="text1"/>
          <w:sz w:val="20"/>
          <w:szCs w:val="20"/>
        </w:rPr>
      </w:pPr>
    </w:p>
    <w:p w:rsidR="009A2978" w:rsidRPr="009A2978" w:rsidRDefault="009A2978" w:rsidP="009A2978">
      <w:pPr>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Air-conditioners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Contractor to provide adequate power supply to air con unit</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12 month warrantee to be included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Contractor is liable for any damages to structure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work must be SABS approved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Each air con to be separately wired via isolator from the DB board and connected with a circuit breaker (see size and Phase requirements as stipulated in Bill)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D/P Isolator to be installed and connected adjacent to air-con unit internally (see size and Phase requirements as stipulated in Bill)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Electrical Certificate Of Compliance to be issued on completion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Allow for drilling through wall and plaster/ patch and paint afterwards. Piping to installed through walls only, never glass panes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piping/cabling to be in PVC trunking / ducting. Allow for correct lenghts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Units always to be heating and cooling (unless otherwise stipulated in Bill)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piping, brackets, gas up to commissioning to be included in pricing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lastRenderedPageBreak/>
        <w:t>Supply units of the following Manufacturers: Samsung, LG, Carrier, Daiken, York</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Air-cons to be Inverter type</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Plumbing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Only registered Plumbers to be employed for any plumbing &amp; drainage work</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Allow for ± 2m</w:t>
      </w:r>
      <w:r w:rsidRPr="009A2978">
        <w:rPr>
          <w:color w:val="000000" w:themeColor="text1"/>
          <w:sz w:val="20"/>
          <w:szCs w:val="20"/>
          <w:vertAlign w:val="superscript"/>
        </w:rPr>
        <w:t>2</w:t>
      </w:r>
      <w:r w:rsidRPr="009A2978">
        <w:rPr>
          <w:color w:val="000000" w:themeColor="text1"/>
          <w:sz w:val="20"/>
          <w:szCs w:val="20"/>
        </w:rPr>
        <w:t xml:space="preserve">  tiling above each basin and sink</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Allow for A Grade Glazed white tiles, 152 x 152mm, 5 – 6.5mm thick</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Sinks size: 1350</w:t>
      </w:r>
      <w:r w:rsidRPr="009A2978">
        <w:rPr>
          <w:color w:val="000000" w:themeColor="text1"/>
          <w:sz w:val="20"/>
          <w:szCs w:val="20"/>
          <w:vertAlign w:val="superscript"/>
        </w:rPr>
        <w:t>mm</w:t>
      </w:r>
      <w:r w:rsidRPr="009A2978">
        <w:rPr>
          <w:color w:val="000000" w:themeColor="text1"/>
          <w:sz w:val="20"/>
          <w:szCs w:val="20"/>
        </w:rPr>
        <w:t xml:space="preserve"> x 535</w:t>
      </w:r>
      <w:r w:rsidRPr="009A2978">
        <w:rPr>
          <w:color w:val="000000" w:themeColor="text1"/>
          <w:sz w:val="20"/>
          <w:szCs w:val="20"/>
          <w:vertAlign w:val="superscript"/>
        </w:rPr>
        <w:t>mm</w:t>
      </w:r>
      <w:r w:rsidRPr="009A2978">
        <w:rPr>
          <w:color w:val="000000" w:themeColor="text1"/>
          <w:sz w:val="20"/>
          <w:szCs w:val="20"/>
        </w:rPr>
        <w:t xml:space="preserve"> unless otherwise specified in bill of quantities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Sink mixer for tea room sink to be 15mm chrome plated brass cobra mixer type tap</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basins to be white glazed, each fitted with an approved 32mm chrome plated brass waste fitting with screwed outlet, and a 15mm chrome plated brass elbow action tap connected to water supply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sinks to be standalone stainless steel sink, work area, splash back on Pre-manufactured 40 x 32</w:t>
      </w:r>
      <w:r w:rsidRPr="009A2978">
        <w:rPr>
          <w:color w:val="000000" w:themeColor="text1"/>
          <w:sz w:val="20"/>
          <w:szCs w:val="20"/>
          <w:vertAlign w:val="superscript"/>
        </w:rPr>
        <w:t>mm</w:t>
      </w:r>
      <w:r w:rsidRPr="009A2978">
        <w:rPr>
          <w:color w:val="000000" w:themeColor="text1"/>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Stainless steel grade 316 or Type 304 to be used for stainless steel sinks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material to be SABS approved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Make sure all existing water pipes and waste is in good working condition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existing basins and sinks to be washed and cleaned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On each water supply line, a ball valve need to be installed as close as possible to outlet, this includes basins, sinks, toilets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Each tap to be visibly marked with “H” or a “Red” mark for Hot water and “C” or a “Blue” mark for Cold water</w:t>
      </w:r>
    </w:p>
    <w:p w:rsidR="009A2978" w:rsidRPr="009A2978" w:rsidRDefault="009A2978" w:rsidP="009A2978">
      <w:pPr>
        <w:spacing w:line="276" w:lineRule="auto"/>
        <w:jc w:val="both"/>
        <w:rPr>
          <w:color w:val="000000" w:themeColor="text1"/>
          <w:sz w:val="20"/>
          <w:szCs w:val="20"/>
        </w:rPr>
      </w:pPr>
      <w:r w:rsidRPr="009A2978">
        <w:rPr>
          <w:b/>
          <w:color w:val="000000" w:themeColor="text1"/>
          <w:sz w:val="20"/>
          <w:szCs w:val="20"/>
        </w:rPr>
        <w:t>Geysers</w:t>
      </w:r>
      <w:r w:rsidRPr="009A2978">
        <w:rPr>
          <w:color w:val="000000" w:themeColor="text1"/>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9A2978" w:rsidRPr="009A2978" w:rsidRDefault="009A2978" w:rsidP="009A2978">
      <w:pPr>
        <w:spacing w:line="276" w:lineRule="auto"/>
        <w:jc w:val="both"/>
        <w:rPr>
          <w:color w:val="000000" w:themeColor="text1"/>
          <w:sz w:val="20"/>
          <w:szCs w:val="20"/>
        </w:rPr>
      </w:pPr>
      <w:r w:rsidRPr="009A2978">
        <w:rPr>
          <w:b/>
          <w:color w:val="000000" w:themeColor="text1"/>
          <w:sz w:val="20"/>
          <w:szCs w:val="20"/>
        </w:rPr>
        <w:t>Toilets</w:t>
      </w:r>
      <w:r w:rsidRPr="009A2978">
        <w:rPr>
          <w:color w:val="000000" w:themeColor="text1"/>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9A2978" w:rsidRPr="009A2978" w:rsidRDefault="009A2978" w:rsidP="009A2978">
      <w:pPr>
        <w:rPr>
          <w:color w:val="000000" w:themeColor="text1"/>
          <w:sz w:val="22"/>
          <w:szCs w:val="22"/>
          <w:lang w:val="en-ZA"/>
        </w:rPr>
      </w:pPr>
      <w:r w:rsidRPr="009A2978">
        <w:rPr>
          <w:b/>
          <w:color w:val="000000" w:themeColor="text1"/>
          <w:sz w:val="20"/>
          <w:szCs w:val="20"/>
        </w:rPr>
        <w:t>Wall mounted bowl urinals</w:t>
      </w:r>
      <w:r w:rsidRPr="009A2978">
        <w:rPr>
          <w:color w:val="000000" w:themeColor="text1"/>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9A2978">
        <w:rPr>
          <w:color w:val="000000" w:themeColor="text1"/>
          <w:sz w:val="20"/>
          <w:szCs w:val="20"/>
          <w:lang w:val="en"/>
        </w:rPr>
        <w:t>exposed type flush valve with ball-o-stop and wall flange. • Chrome plate finish. • Additional toilet piston screw • Non-hold open feature</w:t>
      </w:r>
      <w:r w:rsidRPr="009A2978">
        <w:rPr>
          <w:color w:val="000000" w:themeColor="text1"/>
          <w:sz w:val="20"/>
          <w:szCs w:val="20"/>
        </w:rPr>
        <w:t>, spreader and all other necessary chrome plated brass fittings as well as a chrome plated brass bottle trap</w:t>
      </w:r>
    </w:p>
    <w:p w:rsidR="009A2978" w:rsidRPr="009A2978" w:rsidRDefault="009A2978" w:rsidP="009A2978">
      <w:pPr>
        <w:spacing w:line="276" w:lineRule="auto"/>
        <w:jc w:val="both"/>
        <w:rPr>
          <w:color w:val="000000" w:themeColor="text1"/>
          <w:sz w:val="20"/>
          <w:szCs w:val="20"/>
        </w:rPr>
      </w:pPr>
      <w:r w:rsidRPr="009A2978">
        <w:rPr>
          <w:b/>
          <w:color w:val="000000" w:themeColor="text1"/>
          <w:sz w:val="20"/>
          <w:szCs w:val="20"/>
        </w:rPr>
        <w:t>Hydroboil installations</w:t>
      </w:r>
      <w:r w:rsidRPr="009A2978">
        <w:rPr>
          <w:color w:val="000000" w:themeColor="text1"/>
          <w:sz w:val="20"/>
          <w:szCs w:val="20"/>
        </w:rPr>
        <w:t>: Install always above sink (see bill of quantities for size)</w:t>
      </w:r>
    </w:p>
    <w:p w:rsidR="009A2978" w:rsidRPr="009A2978" w:rsidRDefault="009A2978" w:rsidP="009A2978">
      <w:pPr>
        <w:spacing w:line="276" w:lineRule="auto"/>
        <w:jc w:val="both"/>
        <w:rPr>
          <w:b/>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b/>
          <w:color w:val="000000" w:themeColor="text1"/>
          <w:sz w:val="20"/>
          <w:szCs w:val="20"/>
        </w:rPr>
        <w:t>Emergency shower</w:t>
      </w:r>
      <w:r w:rsidRPr="009A2978">
        <w:rPr>
          <w:color w:val="000000" w:themeColor="text1"/>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noProof/>
          <w:color w:val="000000" w:themeColor="text1"/>
        </w:rPr>
        <w:lastRenderedPageBreak/>
        <w:drawing>
          <wp:inline distT="0" distB="0" distL="0" distR="0" wp14:anchorId="77429BD8" wp14:editId="51619505">
            <wp:extent cx="2118995" cy="4012565"/>
            <wp:effectExtent l="0" t="0" r="0" b="6985"/>
            <wp:docPr id="6" name="Picture 6"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Water tanks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Pumps </w:t>
      </w:r>
    </w:p>
    <w:p w:rsidR="009A2978" w:rsidRPr="009A2978" w:rsidRDefault="009A2978" w:rsidP="009A2978">
      <w:pPr>
        <w:spacing w:line="276" w:lineRule="auto"/>
        <w:jc w:val="both"/>
        <w:rPr>
          <w:color w:val="000000" w:themeColor="text1"/>
          <w:sz w:val="20"/>
          <w:szCs w:val="20"/>
        </w:rPr>
      </w:pPr>
      <w:r w:rsidRPr="009A2978">
        <w:rPr>
          <w:noProof/>
        </w:rPr>
        <w:lastRenderedPageBreak/>
        <w:drawing>
          <wp:inline distT="0" distB="0" distL="0" distR="0" wp14:anchorId="279EBBDB" wp14:editId="0F998EA3">
            <wp:extent cx="5731510" cy="3063708"/>
            <wp:effectExtent l="0" t="0" r="2540" b="3810"/>
            <wp:docPr id="7" name="Picture 7"/>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11"/>
                    <a:stretch>
                      <a:fillRect/>
                    </a:stretch>
                  </pic:blipFill>
                  <pic:spPr>
                    <a:xfrm>
                      <a:off x="0" y="0"/>
                      <a:ext cx="5731510" cy="3063708"/>
                    </a:xfrm>
                    <a:prstGeom prst="rect">
                      <a:avLst/>
                    </a:prstGeom>
                  </pic:spPr>
                </pic:pic>
              </a:graphicData>
            </a:graphic>
          </wp:inline>
        </w:drawing>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Electrical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Only registered Electricians to be employed for any electrical work</w:t>
      </w:r>
    </w:p>
    <w:p w:rsidR="009A2978" w:rsidRPr="009A2978" w:rsidRDefault="009A2978" w:rsidP="009A2978">
      <w:pPr>
        <w:spacing w:line="276" w:lineRule="auto"/>
        <w:jc w:val="both"/>
        <w:rPr>
          <w:bCs/>
          <w:color w:val="000000" w:themeColor="text1"/>
          <w:sz w:val="20"/>
          <w:szCs w:val="20"/>
          <w:u w:val="single"/>
        </w:rPr>
      </w:pPr>
      <w:r w:rsidRPr="009A2978">
        <w:rPr>
          <w:color w:val="000000" w:themeColor="text1"/>
          <w:sz w:val="20"/>
          <w:szCs w:val="20"/>
        </w:rPr>
        <w:t>Wires to be used for sockets outlets; 2.5mm</w:t>
      </w:r>
      <w:r w:rsidRPr="009A2978">
        <w:rPr>
          <w:color w:val="000000" w:themeColor="text1"/>
          <w:sz w:val="20"/>
          <w:szCs w:val="20"/>
          <w:vertAlign w:val="superscript"/>
        </w:rPr>
        <w:t>2</w:t>
      </w:r>
      <w:r w:rsidRPr="009A2978">
        <w:rPr>
          <w:color w:val="000000" w:themeColor="text1"/>
          <w:sz w:val="20"/>
          <w:szCs w:val="20"/>
        </w:rPr>
        <w:t xml:space="preserve"> PVC</w:t>
      </w:r>
    </w:p>
    <w:p w:rsidR="009A2978" w:rsidRPr="009A2978" w:rsidRDefault="009A2978" w:rsidP="009A2978">
      <w:pPr>
        <w:spacing w:line="276" w:lineRule="auto"/>
        <w:jc w:val="both"/>
        <w:rPr>
          <w:bCs/>
          <w:color w:val="000000" w:themeColor="text1"/>
          <w:sz w:val="20"/>
          <w:szCs w:val="20"/>
          <w:u w:val="single"/>
        </w:rPr>
      </w:pPr>
      <w:r w:rsidRPr="009A2978">
        <w:rPr>
          <w:color w:val="000000" w:themeColor="text1"/>
          <w:sz w:val="20"/>
          <w:szCs w:val="20"/>
        </w:rPr>
        <w:t>Colour for 2- compartment steel/PVC power skirting unless differently specified in bill of quantities (colour to be confirmed)</w:t>
      </w:r>
    </w:p>
    <w:p w:rsidR="009A2978" w:rsidRPr="009A2978" w:rsidRDefault="009A2978" w:rsidP="009A2978">
      <w:pPr>
        <w:spacing w:line="276" w:lineRule="auto"/>
        <w:jc w:val="both"/>
        <w:rPr>
          <w:bCs/>
          <w:color w:val="000000" w:themeColor="text1"/>
          <w:sz w:val="20"/>
          <w:szCs w:val="20"/>
          <w:u w:val="single"/>
        </w:rPr>
      </w:pPr>
      <w:r w:rsidRPr="009A2978">
        <w:rPr>
          <w:color w:val="000000" w:themeColor="text1"/>
          <w:sz w:val="20"/>
          <w:szCs w:val="20"/>
        </w:rPr>
        <w:t xml:space="preserve">Normal plugs to be white and dedicated plugs to be red </w:t>
      </w:r>
    </w:p>
    <w:p w:rsidR="009A2978" w:rsidRPr="009A2978" w:rsidRDefault="009A2978" w:rsidP="009A2978">
      <w:pPr>
        <w:spacing w:line="276" w:lineRule="auto"/>
        <w:jc w:val="both"/>
        <w:rPr>
          <w:bCs/>
          <w:color w:val="000000" w:themeColor="text1"/>
          <w:sz w:val="20"/>
          <w:szCs w:val="20"/>
          <w:u w:val="single"/>
        </w:rPr>
      </w:pPr>
      <w:r w:rsidRPr="009A2978">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9A2978" w:rsidRPr="009A2978" w:rsidRDefault="009A2978" w:rsidP="009A2978">
      <w:pPr>
        <w:spacing w:line="276" w:lineRule="auto"/>
        <w:jc w:val="both"/>
        <w:rPr>
          <w:bCs/>
          <w:color w:val="000000" w:themeColor="text1"/>
          <w:sz w:val="20"/>
          <w:szCs w:val="20"/>
          <w:u w:val="single"/>
        </w:rPr>
      </w:pPr>
      <w:r w:rsidRPr="009A2978">
        <w:rPr>
          <w:color w:val="000000" w:themeColor="text1"/>
          <w:sz w:val="20"/>
          <w:szCs w:val="20"/>
        </w:rPr>
        <w:t>Legend card in DB to be up to date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Electrical Certificate of Completion to be issued on completion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material to be SABS approved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installations to comply with SANS10142 installation rules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additional /replaced plugs, isolators and light switches must be labelled on the cover and Distribution Board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Circuit breakers to be SABS approved and type and size to be confirmed with Project Manager before installation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Hydroboils: wire from DB Board with 30Amp double pole isolator next to Unit (at least 1m away) and 20Amp circuit breaker in DB board</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 xml:space="preserve">Shade ports </w:t>
      </w:r>
    </w:p>
    <w:p w:rsidR="009A2978" w:rsidRPr="009A2978" w:rsidRDefault="009A2978" w:rsidP="009A2978">
      <w:pPr>
        <w:spacing w:line="276" w:lineRule="auto"/>
        <w:jc w:val="both"/>
        <w:rPr>
          <w:color w:val="000000" w:themeColor="text1"/>
          <w:sz w:val="20"/>
          <w:szCs w:val="20"/>
          <w:u w:val="single"/>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Item</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Single</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Double</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Triple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Pitch Height</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900</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1350</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1350</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Clearance</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2100</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2100</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2100</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Width</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3000</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5000</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7500</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Length of span</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5500</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5500</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5500</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Cross</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50 x 2</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50 x 2</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57 x 2</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Cable</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6mm galvanized in all cases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lastRenderedPageBreak/>
        <w:t>Hoops</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42 x 2</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42 x 2</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50 x 2</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Cantilever (bottom)</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50 x 2</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Cantilever (top arm)</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42 x 2</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Cantilever (brace)</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34 x 2</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Columns</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165 x 3.5 x 4000</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Columns</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50 x 2</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76 x 2</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76 x 2</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Foundations</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500 x 600 x 900</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Concrete</w:t>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t>20 MPA for all</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The hanging braces must be braced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The hanging brace must have a 12.5 degree angle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The hoops must be rolled on a rolling machine and not cranked/ bend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Colour green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The cotton used for sewing the nets must be UV resistant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r w:rsidRPr="009A2978">
        <w:rPr>
          <w:color w:val="000000" w:themeColor="text1"/>
          <w:sz w:val="20"/>
          <w:szCs w:val="20"/>
        </w:rPr>
        <w:tab/>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Workbenches &amp; Tops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Worktops to be 32</w:t>
      </w:r>
      <w:r w:rsidRPr="009A2978">
        <w:rPr>
          <w:color w:val="000000" w:themeColor="text1"/>
          <w:sz w:val="20"/>
          <w:szCs w:val="20"/>
          <w:vertAlign w:val="superscript"/>
        </w:rPr>
        <w:t>mm</w:t>
      </w:r>
      <w:r w:rsidRPr="009A2978">
        <w:rPr>
          <w:color w:val="000000" w:themeColor="text1"/>
          <w:sz w:val="20"/>
          <w:szCs w:val="20"/>
        </w:rPr>
        <w:t xml:space="preserve"> thick, either 600mm, 900mm or 1200mm, Formica brand post form - white (unless otherwise stipulated in Bill)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Where necessary 75mm holes must be drilled in worktops to accommodate computer cables and power supply to machinery and be made good with a plastic grommet</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Pre-manufacture 30</w:t>
      </w:r>
      <w:r w:rsidRPr="009A2978">
        <w:rPr>
          <w:color w:val="000000" w:themeColor="text1"/>
          <w:sz w:val="20"/>
          <w:szCs w:val="20"/>
          <w:vertAlign w:val="superscript"/>
        </w:rPr>
        <w:t>mm</w:t>
      </w:r>
      <w:r w:rsidRPr="009A2978">
        <w:rPr>
          <w:color w:val="000000" w:themeColor="text1"/>
          <w:sz w:val="20"/>
          <w:szCs w:val="20"/>
        </w:rPr>
        <w:t xml:space="preserve"> x 30</w:t>
      </w:r>
      <w:r w:rsidRPr="009A2978">
        <w:rPr>
          <w:color w:val="000000" w:themeColor="text1"/>
          <w:sz w:val="20"/>
          <w:szCs w:val="20"/>
          <w:vertAlign w:val="superscript"/>
        </w:rPr>
        <w:t>mm</w:t>
      </w:r>
      <w:r w:rsidRPr="009A2978">
        <w:rPr>
          <w:color w:val="000000" w:themeColor="text1"/>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Cupboards</w:t>
      </w:r>
    </w:p>
    <w:p w:rsidR="009A2978" w:rsidRPr="009A2978" w:rsidRDefault="009A2978" w:rsidP="009A2978">
      <w:pPr>
        <w:spacing w:line="276" w:lineRule="auto"/>
        <w:jc w:val="both"/>
        <w:rPr>
          <w:b/>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steel laboratory cupboards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 xml:space="preserve">wooden cupboards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 </w:t>
      </w: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Doors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lastRenderedPageBreak/>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9A2978" w:rsidRPr="009A2978" w:rsidRDefault="009A2978" w:rsidP="009A2978">
      <w:pPr>
        <w:spacing w:line="276" w:lineRule="auto"/>
        <w:jc w:val="both"/>
        <w:rPr>
          <w:bCs/>
          <w:color w:val="000000" w:themeColor="text1"/>
          <w:sz w:val="20"/>
          <w:szCs w:val="20"/>
        </w:rPr>
      </w:pPr>
    </w:p>
    <w:p w:rsidR="009A2978" w:rsidRPr="009A2978" w:rsidRDefault="009A2978" w:rsidP="009A2978">
      <w:pPr>
        <w:spacing w:line="276" w:lineRule="auto"/>
        <w:jc w:val="both"/>
        <w:rPr>
          <w:b/>
          <w:bCs/>
          <w:color w:val="000000" w:themeColor="text1"/>
          <w:sz w:val="20"/>
          <w:szCs w:val="20"/>
          <w:u w:val="single"/>
        </w:rPr>
      </w:pPr>
      <w:r w:rsidRPr="009A2978">
        <w:rPr>
          <w:b/>
          <w:bCs/>
          <w:color w:val="000000" w:themeColor="text1"/>
          <w:sz w:val="20"/>
          <w:szCs w:val="20"/>
          <w:u w:val="single"/>
        </w:rPr>
        <w:t>Paint</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Two final coats of White paint to all surfaces, ceiling and walls. Door colours to be confirmed by Project Manager,  if not varnished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Existing pipes against wall must be colour coded painted, for example gas, water, oxygen</w:t>
      </w:r>
    </w:p>
    <w:p w:rsidR="009A2978" w:rsidRPr="009A2978" w:rsidRDefault="009A2978" w:rsidP="009A2978">
      <w:pPr>
        <w:spacing w:line="276" w:lineRule="auto"/>
        <w:jc w:val="both"/>
        <w:rPr>
          <w:bCs/>
          <w:color w:val="000000" w:themeColor="text1"/>
          <w:sz w:val="20"/>
          <w:szCs w:val="20"/>
        </w:rPr>
      </w:pPr>
      <w:r w:rsidRPr="009A2978">
        <w:rPr>
          <w:color w:val="000000" w:themeColor="text1"/>
          <w:sz w:val="20"/>
          <w:szCs w:val="20"/>
        </w:rPr>
        <w:t>Rhino board surface to receive Rhinolite to a smooth finish on dry walls</w:t>
      </w:r>
    </w:p>
    <w:p w:rsidR="009A2978" w:rsidRPr="009A2978" w:rsidRDefault="009A2978" w:rsidP="009A2978">
      <w:pPr>
        <w:spacing w:line="276" w:lineRule="auto"/>
        <w:jc w:val="both"/>
        <w:rPr>
          <w:bCs/>
          <w:color w:val="000000" w:themeColor="text1"/>
          <w:sz w:val="20"/>
          <w:szCs w:val="20"/>
        </w:rPr>
      </w:pPr>
      <w:r w:rsidRPr="009A2978">
        <w:rPr>
          <w:color w:val="000000" w:themeColor="text1"/>
          <w:sz w:val="20"/>
          <w:szCs w:val="20"/>
        </w:rPr>
        <w:t>Before painting can commence, every defect/uneven surface must be repaired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Patch prime new and exposed plaster areas with 1 coat and allow drying. Coat 1 may be thinned up to 10% with mineral turpentine to aid absorption.   Allow 4 hours drying time at 23º c </w:t>
      </w:r>
      <w:r w:rsidRPr="009A2978">
        <w:rPr>
          <w:bCs/>
          <w:color w:val="000000" w:themeColor="text1"/>
          <w:sz w:val="20"/>
          <w:szCs w:val="20"/>
        </w:rPr>
        <w:t>. Three (</w:t>
      </w:r>
      <w:r w:rsidRPr="009A2978">
        <w:rPr>
          <w:color w:val="000000" w:themeColor="text1"/>
          <w:sz w:val="20"/>
          <w:szCs w:val="20"/>
        </w:rPr>
        <w:t xml:space="preserve">3) coats of paint to dry wall. Paint texture and type to match existing, Colour for walls and steel frames to be white unless otherwise confirmed by Project Manager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One coat metal primer to steel work and two coats final oil based enamel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Paint to be Plascon double velvet, Dulux, Prominent or similar</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VINYL Floors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Ensure that the sub-floor is completely smooth, level, hard, dry and clean before laying commences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Skirting; install coving where wall meets floor and continue with vinyl floor 100mm high. Finish off with Vinyl/PVC Ribbon</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Installation to be done by an approved Installer in accordance with the Manufacturers specifications </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TILE Floors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Ensure that the sub-floor is completely smooth, level, hard, dry and clean before laying commences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Only use A Grade Acid resisting Ceramic/ porcelain tiles, 10mm thick, 600</w:t>
      </w:r>
      <w:r w:rsidRPr="009A2978">
        <w:rPr>
          <w:color w:val="000000" w:themeColor="text1"/>
          <w:sz w:val="20"/>
          <w:szCs w:val="20"/>
          <w:vertAlign w:val="superscript"/>
        </w:rPr>
        <w:t>mm</w:t>
      </w:r>
      <w:r w:rsidRPr="009A2978">
        <w:rPr>
          <w:color w:val="000000" w:themeColor="text1"/>
          <w:sz w:val="20"/>
          <w:szCs w:val="20"/>
        </w:rPr>
        <w:t xml:space="preserve"> x 600</w:t>
      </w:r>
      <w:r w:rsidRPr="009A2978">
        <w:rPr>
          <w:color w:val="000000" w:themeColor="text1"/>
          <w:sz w:val="20"/>
          <w:szCs w:val="20"/>
          <w:vertAlign w:val="superscript"/>
        </w:rPr>
        <w:t>mm</w:t>
      </w:r>
      <w:r w:rsidRPr="009A2978">
        <w:rPr>
          <w:color w:val="000000" w:themeColor="text1"/>
          <w:sz w:val="20"/>
          <w:szCs w:val="20"/>
        </w:rPr>
        <w:t xml:space="preserve"> for floors and 600</w:t>
      </w:r>
      <w:r w:rsidRPr="009A2978">
        <w:rPr>
          <w:color w:val="000000" w:themeColor="text1"/>
          <w:sz w:val="20"/>
          <w:szCs w:val="20"/>
          <w:vertAlign w:val="superscript"/>
        </w:rPr>
        <w:t>mm</w:t>
      </w:r>
      <w:r w:rsidRPr="009A2978">
        <w:rPr>
          <w:color w:val="000000" w:themeColor="text1"/>
          <w:sz w:val="20"/>
          <w:szCs w:val="20"/>
        </w:rPr>
        <w:t xml:space="preserve"> x 200</w:t>
      </w:r>
      <w:r w:rsidRPr="009A2978">
        <w:rPr>
          <w:color w:val="000000" w:themeColor="text1"/>
          <w:sz w:val="20"/>
          <w:szCs w:val="20"/>
          <w:vertAlign w:val="superscript"/>
        </w:rPr>
        <w:t>mm</w:t>
      </w:r>
      <w:r w:rsidRPr="009A2978">
        <w:rPr>
          <w:color w:val="000000" w:themeColor="text1"/>
          <w:sz w:val="20"/>
          <w:szCs w:val="20"/>
        </w:rPr>
        <w:t xml:space="preserve"> for walls in size or as per BOQ</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tiles need to have “Aluminium Tile Edge Trim” where necessary. Bull nose or square one may be used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lastRenderedPageBreak/>
        <w:t>Use SABS approved tile cement and apply as per Manufacturers instructions (colour to be confirmed by Project Manager)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Use SABS approved water proof Acid resistant grout. Gaps 5 – 10mm  (colour grey)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Skirtings to be 100mm high where required, coved at junction with floor and rounded on top edge </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CARPET Floors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Ensure that the sub-floor is completely smooth, level, hard, dry and clean before laying commences. Installation to be done by an approved Installer in accordance with the Manufacturer’s specifications </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TILE Walls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Ensure that the wall is completely smooth, level, hard, dry and clean before laying commences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Only use A Grade Acid resisting Ceramic tiles, 10mm thick, 600 x 200mm in size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Use SABS approved tile cement and apply as per Manufacturers instructions (colour to be confirmed by Project Manager)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tiles need to have “Aluminium Tile Edge Trim” where necessary. Bull nose or square one may be used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Use SABS approved water proof Acid resistant grout. Gaps 5 – 10mm  (colour grey)</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edges and corners to be finished off with PVC edging strips. Colour to be confirmed per job depending on tile colour.</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Glazing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Internal glass in panes not exceeding 1.5m² of surface area shall be 4mm clear float glass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Internal glass in panes exceeding 1.5m² of surface area shall be 6mm  laminated safety glass with a Manufacturer’s warranty against defects and discoloration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All Exterior glass up to a height of 10m in panes not exceeding 2.9m²of surface area shall be 6.38mm PVB Laminated annealed safety glass. Above 10m the Project Manager should appoint a Glazing Competent Person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Mirrors to comply with SABS requirements. Unframed mirrors to have polished edges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glass in aluminium doors and frames to be fitted with 6mm laminated safety glass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exterior facing windows to be tinted with Klingshield or similar product, unless otherwise stipulated. Colour to be confirmed by Project Manager</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Blinds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Vertical Group 3 blinds to be installed (colour to be confirmed by Project Manager)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Blinds to be re-measured on site before manufacturing and installation</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Vertical blinds to be 127mm</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Horizontal blinds 50mm</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Horizontal blinds to be either Aluminium/ Wood Venetian conformation on the BOQ</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Measurements given is only for tendering purpose</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Suspended ceilings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Partitioning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lastRenderedPageBreak/>
        <w:t>Drywall partitioning construction and support frame system including finishes to be as per Manufacturer’s specifications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corners to be finished off with drywall corner strips. All joints to be taped, jointed and smoothed before painting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Aluminium skirtings to be affixed to all drywall partitioning unless otherwise specified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Door and window frames fitted in drywall partitioning to be installed as per Manufacturer’s specifications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 </w:t>
      </w: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Lockers (Timber)</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 xml:space="preserve">Lab Coat Hooks </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 xml:space="preserve">Lab coat hooks must be aluminium base and hooks with a minimum of three per set </w:t>
      </w:r>
    </w:p>
    <w:p w:rsidR="009A2978" w:rsidRPr="009A2978" w:rsidRDefault="009A2978" w:rsidP="009A2978">
      <w:pPr>
        <w:spacing w:line="276" w:lineRule="auto"/>
        <w:jc w:val="both"/>
        <w:rPr>
          <w:b/>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Lockers (Steel)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Solid steel lockers which should be epoxy powder coated to be supplied. Sets to be single 4 tier lockers. Colour to Ivory/Beige/Karoo. Each door to be lockable and correct size padlocks with 2 keys each, per locker, to be provided</w:t>
      </w:r>
    </w:p>
    <w:p w:rsidR="009A2978" w:rsidRPr="009A2978" w:rsidRDefault="009A2978" w:rsidP="009A2978">
      <w:pPr>
        <w:spacing w:line="276" w:lineRule="auto"/>
        <w:jc w:val="both"/>
        <w:rPr>
          <w:b/>
          <w:color w:val="000000" w:themeColor="text1"/>
          <w:sz w:val="20"/>
          <w:szCs w:val="20"/>
          <w:u w:val="single"/>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Locks</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exterior door locks to have 4 lever mortice locks with 2 keys each fitted (unless otherwise specified in bill)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interior door locks to have 2 lever mortice locks with 2 keys each fitted (unless otherwise specified in bill)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security type gates to have 7 lever locks with 2 keys each fitted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timber lockers to have normal cupboard locks with 2 keys each fitted</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steel lockers to have padlocks with 2 keys each fitted</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Steel shelving</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r w:rsidRPr="009A2978">
        <w:rPr>
          <w:b/>
          <w:color w:val="000000" w:themeColor="text1"/>
          <w:sz w:val="20"/>
          <w:szCs w:val="20"/>
          <w:u w:val="single"/>
        </w:rPr>
        <w:t>Signage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interior signs to be White Perspex with smooth edges, with vinyl (7 year) applied onto the Perspex</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All exterior signs to be White Chromadek , with vinyl (7 year) applied onto the metal</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lastRenderedPageBreak/>
        <w:t>Colour code:</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Pantone: Coated – 383C / Uncoated – 397 U</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CMYK – C:40 M:0 Y:100 K0</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RGB – R:166 G:206 B:54</w:t>
      </w:r>
    </w:p>
    <w:p w:rsidR="009A2978" w:rsidRPr="009A2978" w:rsidRDefault="009A2978" w:rsidP="009A2978">
      <w:pPr>
        <w:spacing w:line="276" w:lineRule="auto"/>
        <w:jc w:val="both"/>
        <w:rPr>
          <w:color w:val="000000" w:themeColor="text1"/>
          <w:sz w:val="20"/>
          <w:szCs w:val="20"/>
        </w:rPr>
      </w:pPr>
      <w:r w:rsidRPr="009A2978">
        <w:rPr>
          <w:color w:val="000000" w:themeColor="text1"/>
          <w:sz w:val="20"/>
          <w:szCs w:val="20"/>
        </w:rPr>
        <w:t>Artwork to be signed off by Project Manager before sign is manufactured</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p>
    <w:p w:rsidR="009A2978" w:rsidRPr="009A2978" w:rsidRDefault="009A2978" w:rsidP="009A2978">
      <w:pPr>
        <w:spacing w:line="276" w:lineRule="auto"/>
        <w:jc w:val="both"/>
        <w:rPr>
          <w:b/>
          <w:color w:val="000000" w:themeColor="text1"/>
          <w:sz w:val="20"/>
          <w:szCs w:val="20"/>
        </w:rPr>
      </w:pPr>
      <w:r w:rsidRPr="009A2978">
        <w:rPr>
          <w:b/>
          <w:color w:val="000000" w:themeColor="text1"/>
          <w:sz w:val="20"/>
          <w:szCs w:val="20"/>
        </w:rPr>
        <w:t>PLEASE TAKE NOTE THAT THE ABOVE SPECIFICATIONS AND MEASUREMENTS ARE SUBJECT TO CHANGE AS MAY BE DETERMINED BY THE FINAL APPROVED DRAWINGS OR COMPULSARY SITE MEETING FOR THE JOB IN QUESTION</w:t>
      </w:r>
    </w:p>
    <w:p w:rsidR="009A2978" w:rsidRPr="009A2978" w:rsidRDefault="009A2978" w:rsidP="009A2978">
      <w:pPr>
        <w:spacing w:line="276" w:lineRule="auto"/>
        <w:jc w:val="both"/>
        <w:rPr>
          <w:color w:val="000000" w:themeColor="text1"/>
          <w:sz w:val="20"/>
          <w:szCs w:val="20"/>
        </w:rPr>
      </w:pPr>
    </w:p>
    <w:p w:rsidR="009A2978" w:rsidRPr="009A2978" w:rsidRDefault="009173C3" w:rsidP="009A2978">
      <w:pPr>
        <w:spacing w:line="276" w:lineRule="auto"/>
        <w:jc w:val="both"/>
        <w:rPr>
          <w:color w:val="000000" w:themeColor="text1"/>
          <w:sz w:val="20"/>
          <w:szCs w:val="20"/>
        </w:rPr>
      </w:pPr>
      <w:r>
        <w:rPr>
          <w:color w:val="000000" w:themeColor="text1"/>
          <w:sz w:val="20"/>
          <w:szCs w:val="20"/>
        </w:rPr>
        <w:pict>
          <v:rect id="_x0000_i1025" style="width:0;height:1.5pt" o:hralign="center" o:hrstd="t" o:hr="t" fillcolor="#a0a0a0" stroked="f"/>
        </w:pic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keepNext/>
        <w:spacing w:line="276" w:lineRule="auto"/>
        <w:jc w:val="both"/>
        <w:outlineLvl w:val="5"/>
        <w:rPr>
          <w:b/>
          <w:bCs/>
          <w:color w:val="000000" w:themeColor="text1"/>
          <w:sz w:val="20"/>
          <w:szCs w:val="20"/>
          <w:u w:val="single"/>
        </w:rPr>
      </w:pPr>
      <w:r w:rsidRPr="009A2978">
        <w:rPr>
          <w:b/>
          <w:bCs/>
          <w:color w:val="000000" w:themeColor="text1"/>
          <w:sz w:val="20"/>
          <w:szCs w:val="20"/>
          <w:u w:val="single"/>
        </w:rPr>
        <w:t>WORKS AGREEMENT</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keepNext/>
        <w:spacing w:line="276" w:lineRule="auto"/>
        <w:jc w:val="both"/>
        <w:outlineLvl w:val="3"/>
        <w:rPr>
          <w:b/>
          <w:bCs/>
          <w:color w:val="000000" w:themeColor="text1"/>
          <w:sz w:val="20"/>
          <w:szCs w:val="20"/>
          <w:u w:val="single"/>
        </w:rPr>
      </w:pPr>
      <w:r w:rsidRPr="009A2978">
        <w:rPr>
          <w:b/>
          <w:bCs/>
          <w:color w:val="000000" w:themeColor="text1"/>
          <w:sz w:val="20"/>
          <w:szCs w:val="20"/>
          <w:u w:val="single"/>
        </w:rPr>
        <w:t>Contractor: The contactor shall:</w:t>
      </w:r>
    </w:p>
    <w:p w:rsidR="009A2978" w:rsidRPr="009A2978" w:rsidRDefault="009A2978" w:rsidP="006642F9">
      <w:pPr>
        <w:numPr>
          <w:ilvl w:val="0"/>
          <w:numId w:val="24"/>
        </w:numPr>
        <w:spacing w:after="160" w:line="276" w:lineRule="auto"/>
        <w:jc w:val="both"/>
        <w:rPr>
          <w:b/>
          <w:bCs/>
          <w:color w:val="000000" w:themeColor="text1"/>
          <w:sz w:val="20"/>
          <w:szCs w:val="20"/>
        </w:rPr>
      </w:pPr>
      <w:r w:rsidRPr="009A2978">
        <w:rPr>
          <w:color w:val="000000" w:themeColor="text1"/>
          <w:sz w:val="20"/>
          <w:szCs w:val="20"/>
        </w:rPr>
        <w:t xml:space="preserve">Provide adequate supervision and management of the </w:t>
      </w:r>
      <w:r w:rsidRPr="009A2978">
        <w:rPr>
          <w:bCs/>
          <w:color w:val="000000" w:themeColor="text1"/>
          <w:sz w:val="20"/>
          <w:szCs w:val="20"/>
        </w:rPr>
        <w:t>works at all times.</w:t>
      </w:r>
    </w:p>
    <w:p w:rsidR="009A2978" w:rsidRPr="009A2978" w:rsidRDefault="009A2978" w:rsidP="006642F9">
      <w:pPr>
        <w:numPr>
          <w:ilvl w:val="0"/>
          <w:numId w:val="24"/>
        </w:numPr>
        <w:spacing w:after="160" w:line="276" w:lineRule="auto"/>
        <w:jc w:val="both"/>
        <w:rPr>
          <w:color w:val="000000" w:themeColor="text1"/>
          <w:sz w:val="20"/>
          <w:szCs w:val="20"/>
        </w:rPr>
      </w:pPr>
      <w:r w:rsidRPr="009A2978">
        <w:rPr>
          <w:color w:val="000000" w:themeColor="text1"/>
          <w:sz w:val="20"/>
          <w:szCs w:val="20"/>
        </w:rPr>
        <w:t xml:space="preserve">Provide toilet facilities for use by his workers except where provided by the </w:t>
      </w:r>
      <w:r w:rsidRPr="009A2978">
        <w:rPr>
          <w:bCs/>
          <w:color w:val="000000" w:themeColor="text1"/>
          <w:sz w:val="20"/>
          <w:szCs w:val="20"/>
        </w:rPr>
        <w:t>client (NHLS).</w:t>
      </w:r>
    </w:p>
    <w:p w:rsidR="009A2978" w:rsidRPr="009A2978" w:rsidRDefault="009A2978" w:rsidP="006642F9">
      <w:pPr>
        <w:numPr>
          <w:ilvl w:val="0"/>
          <w:numId w:val="24"/>
        </w:numPr>
        <w:spacing w:after="160" w:line="276" w:lineRule="auto"/>
        <w:contextualSpacing/>
        <w:jc w:val="both"/>
        <w:rPr>
          <w:color w:val="000000" w:themeColor="text1"/>
          <w:sz w:val="20"/>
          <w:szCs w:val="20"/>
        </w:rPr>
      </w:pPr>
      <w:r w:rsidRPr="009A2978">
        <w:rPr>
          <w:color w:val="000000" w:themeColor="text1"/>
          <w:sz w:val="20"/>
          <w:szCs w:val="20"/>
        </w:rPr>
        <w:t>Storage space is not always available for material and sufficient arrangements should be catered for and included in pricing.</w:t>
      </w:r>
    </w:p>
    <w:p w:rsidR="009A2978" w:rsidRPr="009A2978" w:rsidRDefault="009A2978" w:rsidP="006642F9">
      <w:pPr>
        <w:numPr>
          <w:ilvl w:val="0"/>
          <w:numId w:val="24"/>
        </w:numPr>
        <w:spacing w:after="160" w:line="276" w:lineRule="auto"/>
        <w:jc w:val="both"/>
        <w:rPr>
          <w:b/>
          <w:bCs/>
          <w:color w:val="000000" w:themeColor="text1"/>
          <w:sz w:val="20"/>
          <w:szCs w:val="20"/>
        </w:rPr>
      </w:pPr>
      <w:r w:rsidRPr="009A2978">
        <w:rPr>
          <w:color w:val="000000" w:themeColor="text1"/>
          <w:sz w:val="20"/>
          <w:szCs w:val="20"/>
        </w:rPr>
        <w:t xml:space="preserve">Submit all local authority notices by the </w:t>
      </w:r>
      <w:r w:rsidRPr="009A2978">
        <w:rPr>
          <w:bCs/>
          <w:color w:val="000000" w:themeColor="text1"/>
          <w:sz w:val="20"/>
          <w:szCs w:val="20"/>
        </w:rPr>
        <w:t>works.</w:t>
      </w:r>
    </w:p>
    <w:p w:rsidR="009A2978" w:rsidRPr="009A2978" w:rsidRDefault="009A2978" w:rsidP="006642F9">
      <w:pPr>
        <w:numPr>
          <w:ilvl w:val="0"/>
          <w:numId w:val="24"/>
        </w:numPr>
        <w:spacing w:after="160" w:line="276" w:lineRule="auto"/>
        <w:jc w:val="both"/>
        <w:rPr>
          <w:color w:val="000000" w:themeColor="text1"/>
          <w:sz w:val="20"/>
          <w:szCs w:val="20"/>
        </w:rPr>
      </w:pPr>
      <w:r w:rsidRPr="009A2978">
        <w:rPr>
          <w:color w:val="000000" w:themeColor="text1"/>
          <w:sz w:val="20"/>
          <w:szCs w:val="20"/>
        </w:rPr>
        <w:t xml:space="preserve">Comply with all statutes, regulations and bylaws of local or other authorities having jurisdiction regarding the execution of the </w:t>
      </w:r>
      <w:r w:rsidRPr="009A2978">
        <w:rPr>
          <w:bCs/>
          <w:color w:val="000000" w:themeColor="text1"/>
          <w:sz w:val="20"/>
          <w:szCs w:val="20"/>
        </w:rPr>
        <w:t>works</w:t>
      </w:r>
      <w:r w:rsidRPr="009A2978">
        <w:rPr>
          <w:color w:val="000000" w:themeColor="text1"/>
          <w:sz w:val="20"/>
          <w:szCs w:val="20"/>
        </w:rPr>
        <w:t xml:space="preserve"> and obtain all certificates and other documents required by such authorities.</w:t>
      </w:r>
    </w:p>
    <w:p w:rsidR="009A2978" w:rsidRPr="009A2978" w:rsidRDefault="009A2978" w:rsidP="006642F9">
      <w:pPr>
        <w:numPr>
          <w:ilvl w:val="0"/>
          <w:numId w:val="24"/>
        </w:numPr>
        <w:spacing w:after="160" w:line="276" w:lineRule="auto"/>
        <w:jc w:val="both"/>
        <w:rPr>
          <w:color w:val="000000" w:themeColor="text1"/>
          <w:sz w:val="20"/>
          <w:szCs w:val="20"/>
        </w:rPr>
      </w:pPr>
      <w:r w:rsidRPr="009A2978">
        <w:rPr>
          <w:color w:val="000000" w:themeColor="text1"/>
          <w:sz w:val="20"/>
          <w:szCs w:val="20"/>
        </w:rPr>
        <w:t xml:space="preserve">Notify the Project Manager where compliance with any statute, regulation or bylaw requires a change or variation to the </w:t>
      </w:r>
      <w:r w:rsidRPr="009A2978">
        <w:rPr>
          <w:bCs/>
          <w:color w:val="000000" w:themeColor="text1"/>
          <w:sz w:val="20"/>
          <w:szCs w:val="20"/>
        </w:rPr>
        <w:t>works</w:t>
      </w:r>
      <w:r w:rsidRPr="009A2978">
        <w:rPr>
          <w:color w:val="000000" w:themeColor="text1"/>
          <w:sz w:val="20"/>
          <w:szCs w:val="20"/>
        </w:rPr>
        <w:t xml:space="preserve"> upon which such change shall be deemed to be a </w:t>
      </w:r>
      <w:r w:rsidRPr="009A2978">
        <w:rPr>
          <w:bCs/>
          <w:color w:val="000000" w:themeColor="text1"/>
          <w:sz w:val="20"/>
          <w:szCs w:val="20"/>
        </w:rPr>
        <w:t>contract instruction.</w:t>
      </w:r>
      <w:r w:rsidRPr="009A2978">
        <w:rPr>
          <w:color w:val="000000" w:themeColor="text1"/>
          <w:sz w:val="20"/>
          <w:szCs w:val="20"/>
        </w:rPr>
        <w:t xml:space="preserve"> </w:t>
      </w:r>
    </w:p>
    <w:p w:rsidR="009A2978" w:rsidRPr="009A2978" w:rsidRDefault="009A2978" w:rsidP="006642F9">
      <w:pPr>
        <w:numPr>
          <w:ilvl w:val="0"/>
          <w:numId w:val="24"/>
        </w:numPr>
        <w:spacing w:after="160" w:line="276" w:lineRule="auto"/>
        <w:jc w:val="both"/>
        <w:rPr>
          <w:color w:val="000000" w:themeColor="text1"/>
          <w:sz w:val="20"/>
          <w:szCs w:val="20"/>
        </w:rPr>
      </w:pPr>
      <w:r w:rsidRPr="009A2978">
        <w:rPr>
          <w:color w:val="000000" w:themeColor="text1"/>
          <w:sz w:val="20"/>
          <w:szCs w:val="20"/>
        </w:rPr>
        <w:t xml:space="preserve">Immediately begin the </w:t>
      </w:r>
      <w:r w:rsidRPr="009A2978">
        <w:rPr>
          <w:bCs/>
          <w:color w:val="000000" w:themeColor="text1"/>
          <w:sz w:val="20"/>
          <w:szCs w:val="20"/>
        </w:rPr>
        <w:t>works</w:t>
      </w:r>
      <w:r w:rsidRPr="009A2978">
        <w:rPr>
          <w:color w:val="000000" w:themeColor="text1"/>
          <w:sz w:val="20"/>
          <w:szCs w:val="20"/>
        </w:rPr>
        <w:t xml:space="preserve"> and continue at a rate of progress satisfactory to the Project Manager in terms of the </w:t>
      </w:r>
      <w:r w:rsidRPr="009A2978">
        <w:rPr>
          <w:bCs/>
          <w:color w:val="000000" w:themeColor="text1"/>
          <w:sz w:val="20"/>
          <w:szCs w:val="20"/>
        </w:rPr>
        <w:t>agreement.</w:t>
      </w:r>
    </w:p>
    <w:p w:rsidR="009A2978" w:rsidRPr="009A2978" w:rsidRDefault="009A2978" w:rsidP="006642F9">
      <w:pPr>
        <w:numPr>
          <w:ilvl w:val="0"/>
          <w:numId w:val="24"/>
        </w:numPr>
        <w:spacing w:after="160" w:line="276" w:lineRule="auto"/>
        <w:jc w:val="both"/>
        <w:rPr>
          <w:color w:val="000000" w:themeColor="text1"/>
          <w:sz w:val="20"/>
          <w:szCs w:val="20"/>
        </w:rPr>
      </w:pPr>
      <w:r w:rsidRPr="009A2978">
        <w:rPr>
          <w:color w:val="000000" w:themeColor="text1"/>
          <w:sz w:val="20"/>
          <w:szCs w:val="20"/>
        </w:rPr>
        <w:t xml:space="preserve">Comply with all </w:t>
      </w:r>
      <w:r w:rsidRPr="009A2978">
        <w:rPr>
          <w:bCs/>
          <w:color w:val="000000" w:themeColor="text1"/>
          <w:sz w:val="20"/>
          <w:szCs w:val="20"/>
        </w:rPr>
        <w:t>contract instructions</w:t>
      </w:r>
      <w:r w:rsidRPr="009A2978">
        <w:rPr>
          <w:color w:val="000000" w:themeColor="text1"/>
          <w:sz w:val="20"/>
          <w:szCs w:val="20"/>
        </w:rPr>
        <w:t xml:space="preserve"> in good time.</w:t>
      </w:r>
    </w:p>
    <w:p w:rsidR="009A2978" w:rsidRPr="009A2978" w:rsidRDefault="009A2978" w:rsidP="006642F9">
      <w:pPr>
        <w:numPr>
          <w:ilvl w:val="0"/>
          <w:numId w:val="24"/>
        </w:numPr>
        <w:spacing w:after="160" w:line="276" w:lineRule="auto"/>
        <w:jc w:val="both"/>
        <w:rPr>
          <w:color w:val="000000" w:themeColor="text1"/>
          <w:sz w:val="20"/>
          <w:szCs w:val="20"/>
        </w:rPr>
      </w:pPr>
      <w:r w:rsidRPr="009A2978">
        <w:rPr>
          <w:color w:val="000000" w:themeColor="text1"/>
          <w:sz w:val="20"/>
          <w:szCs w:val="20"/>
        </w:rPr>
        <w:t xml:space="preserve">Bring the </w:t>
      </w:r>
      <w:r w:rsidRPr="009A2978">
        <w:rPr>
          <w:bCs/>
          <w:color w:val="000000" w:themeColor="text1"/>
          <w:sz w:val="20"/>
          <w:szCs w:val="20"/>
        </w:rPr>
        <w:t>works</w:t>
      </w:r>
      <w:r w:rsidRPr="009A2978">
        <w:rPr>
          <w:b/>
          <w:bCs/>
          <w:color w:val="000000" w:themeColor="text1"/>
          <w:sz w:val="20"/>
          <w:szCs w:val="20"/>
        </w:rPr>
        <w:t>,</w:t>
      </w:r>
      <w:r w:rsidRPr="009A2978">
        <w:rPr>
          <w:color w:val="000000" w:themeColor="text1"/>
          <w:sz w:val="20"/>
          <w:szCs w:val="20"/>
        </w:rPr>
        <w:t xml:space="preserve"> within the </w:t>
      </w:r>
      <w:r w:rsidRPr="009A2978">
        <w:rPr>
          <w:bCs/>
          <w:color w:val="000000" w:themeColor="text1"/>
          <w:sz w:val="20"/>
          <w:szCs w:val="20"/>
        </w:rPr>
        <w:t>constructed period</w:t>
      </w:r>
      <w:r w:rsidRPr="009A2978">
        <w:rPr>
          <w:color w:val="000000" w:themeColor="text1"/>
          <w:sz w:val="20"/>
          <w:szCs w:val="20"/>
        </w:rPr>
        <w:t xml:space="preserve">, to </w:t>
      </w:r>
      <w:r w:rsidRPr="009A2978">
        <w:rPr>
          <w:bCs/>
          <w:color w:val="000000" w:themeColor="text1"/>
          <w:sz w:val="20"/>
          <w:szCs w:val="20"/>
        </w:rPr>
        <w:t>practical completion</w:t>
      </w:r>
      <w:r w:rsidRPr="009A2978">
        <w:rPr>
          <w:b/>
          <w:bCs/>
          <w:color w:val="000000" w:themeColor="text1"/>
          <w:sz w:val="20"/>
          <w:szCs w:val="20"/>
        </w:rPr>
        <w:t xml:space="preserve"> </w:t>
      </w:r>
      <w:r w:rsidRPr="009A2978">
        <w:rPr>
          <w:color w:val="000000" w:themeColor="text1"/>
          <w:sz w:val="20"/>
          <w:szCs w:val="20"/>
        </w:rPr>
        <w:t>in terms of</w:t>
      </w:r>
      <w:r w:rsidRPr="009A2978">
        <w:rPr>
          <w:b/>
          <w:bCs/>
          <w:color w:val="000000" w:themeColor="text1"/>
          <w:sz w:val="20"/>
          <w:szCs w:val="20"/>
        </w:rPr>
        <w:t xml:space="preserve"> </w:t>
      </w:r>
      <w:r w:rsidRPr="009A2978">
        <w:rPr>
          <w:color w:val="000000" w:themeColor="text1"/>
          <w:sz w:val="20"/>
          <w:szCs w:val="20"/>
        </w:rPr>
        <w:t>completion.</w:t>
      </w:r>
    </w:p>
    <w:p w:rsidR="009A2978" w:rsidRPr="009A2978" w:rsidRDefault="009A2978" w:rsidP="006642F9">
      <w:pPr>
        <w:numPr>
          <w:ilvl w:val="0"/>
          <w:numId w:val="24"/>
        </w:numPr>
        <w:spacing w:after="160" w:line="276" w:lineRule="auto"/>
        <w:jc w:val="both"/>
        <w:rPr>
          <w:color w:val="000000" w:themeColor="text1"/>
          <w:sz w:val="20"/>
          <w:szCs w:val="20"/>
        </w:rPr>
      </w:pPr>
      <w:r w:rsidRPr="009A2978">
        <w:rPr>
          <w:color w:val="000000" w:themeColor="text1"/>
          <w:sz w:val="20"/>
          <w:szCs w:val="20"/>
        </w:rPr>
        <w:t xml:space="preserve">Bring the </w:t>
      </w:r>
      <w:r w:rsidRPr="009A2978">
        <w:rPr>
          <w:bCs/>
          <w:color w:val="000000" w:themeColor="text1"/>
          <w:sz w:val="20"/>
          <w:szCs w:val="20"/>
        </w:rPr>
        <w:t>works</w:t>
      </w:r>
      <w:r w:rsidRPr="009A2978">
        <w:rPr>
          <w:color w:val="000000" w:themeColor="text1"/>
          <w:sz w:val="20"/>
          <w:szCs w:val="20"/>
        </w:rPr>
        <w:t xml:space="preserve"> to </w:t>
      </w:r>
      <w:r w:rsidRPr="009A2978">
        <w:rPr>
          <w:bCs/>
          <w:color w:val="000000" w:themeColor="text1"/>
          <w:sz w:val="20"/>
          <w:szCs w:val="20"/>
        </w:rPr>
        <w:t>final completion</w:t>
      </w:r>
      <w:r w:rsidRPr="009A2978">
        <w:rPr>
          <w:color w:val="000000" w:themeColor="text1"/>
          <w:sz w:val="20"/>
          <w:szCs w:val="20"/>
        </w:rPr>
        <w:t xml:space="preserve">.  </w:t>
      </w:r>
    </w:p>
    <w:p w:rsidR="009A2978" w:rsidRPr="009A2978" w:rsidRDefault="009A2978" w:rsidP="006642F9">
      <w:pPr>
        <w:numPr>
          <w:ilvl w:val="0"/>
          <w:numId w:val="24"/>
        </w:numPr>
        <w:spacing w:after="160" w:line="276" w:lineRule="auto"/>
        <w:jc w:val="both"/>
        <w:rPr>
          <w:color w:val="000000" w:themeColor="text1"/>
          <w:sz w:val="20"/>
          <w:szCs w:val="20"/>
        </w:rPr>
      </w:pPr>
      <w:r w:rsidRPr="009A2978">
        <w:rPr>
          <w:color w:val="000000" w:themeColor="text1"/>
          <w:sz w:val="20"/>
          <w:szCs w:val="20"/>
        </w:rPr>
        <w:t>Surplus material and waste to be carted away to a suitable dumping site to be found by the Contractor, outside the boundary of the site</w:t>
      </w:r>
    </w:p>
    <w:p w:rsidR="009A2978" w:rsidRPr="009A2978" w:rsidRDefault="009A2978" w:rsidP="009A2978">
      <w:pPr>
        <w:keepNext/>
        <w:spacing w:line="276" w:lineRule="auto"/>
        <w:jc w:val="both"/>
        <w:outlineLvl w:val="3"/>
        <w:rPr>
          <w:b/>
          <w:bCs/>
          <w:color w:val="000000" w:themeColor="text1"/>
          <w:sz w:val="20"/>
          <w:szCs w:val="20"/>
        </w:rPr>
      </w:pPr>
    </w:p>
    <w:p w:rsidR="009A2978" w:rsidRPr="009A2978" w:rsidRDefault="009A2978" w:rsidP="009A2978">
      <w:pPr>
        <w:keepNext/>
        <w:spacing w:line="276" w:lineRule="auto"/>
        <w:jc w:val="both"/>
        <w:outlineLvl w:val="3"/>
        <w:rPr>
          <w:b/>
          <w:bCs/>
          <w:color w:val="000000" w:themeColor="text1"/>
          <w:sz w:val="20"/>
          <w:szCs w:val="20"/>
          <w:u w:val="single"/>
        </w:rPr>
      </w:pPr>
      <w:r w:rsidRPr="009A2978">
        <w:rPr>
          <w:b/>
          <w:bCs/>
          <w:color w:val="000000" w:themeColor="text1"/>
          <w:sz w:val="20"/>
          <w:szCs w:val="20"/>
          <w:u w:val="single"/>
        </w:rPr>
        <w:t>Completion</w:t>
      </w:r>
    </w:p>
    <w:p w:rsidR="009A2978" w:rsidRPr="009A2978" w:rsidRDefault="009A2978" w:rsidP="009A2978">
      <w:pPr>
        <w:spacing w:line="276" w:lineRule="auto"/>
        <w:jc w:val="both"/>
        <w:rPr>
          <w:b/>
          <w:bCs/>
          <w:color w:val="000000" w:themeColor="text1"/>
          <w:sz w:val="20"/>
          <w:szCs w:val="20"/>
          <w:u w:val="single"/>
        </w:rPr>
      </w:pPr>
      <w:r w:rsidRPr="009A2978">
        <w:rPr>
          <w:b/>
          <w:bCs/>
          <w:color w:val="000000" w:themeColor="text1"/>
          <w:sz w:val="20"/>
          <w:szCs w:val="20"/>
          <w:u w:val="single"/>
        </w:rPr>
        <w:t>Practical Completion</w:t>
      </w:r>
    </w:p>
    <w:p w:rsidR="009A2978" w:rsidRPr="009A2978" w:rsidRDefault="009A2978" w:rsidP="006642F9">
      <w:pPr>
        <w:numPr>
          <w:ilvl w:val="0"/>
          <w:numId w:val="25"/>
        </w:numPr>
        <w:spacing w:after="160" w:line="276" w:lineRule="auto"/>
        <w:contextualSpacing/>
        <w:jc w:val="both"/>
        <w:rPr>
          <w:color w:val="000000" w:themeColor="text1"/>
          <w:sz w:val="20"/>
          <w:szCs w:val="20"/>
        </w:rPr>
      </w:pPr>
      <w:r w:rsidRPr="009A2978">
        <w:rPr>
          <w:color w:val="000000" w:themeColor="text1"/>
          <w:sz w:val="20"/>
          <w:szCs w:val="20"/>
        </w:rPr>
        <w:t xml:space="preserve">The Project Manager shall inspect the </w:t>
      </w:r>
      <w:r w:rsidRPr="009A2978">
        <w:rPr>
          <w:bCs/>
          <w:color w:val="000000" w:themeColor="text1"/>
          <w:sz w:val="20"/>
          <w:szCs w:val="20"/>
        </w:rPr>
        <w:t>works</w:t>
      </w:r>
      <w:r w:rsidRPr="009A2978">
        <w:rPr>
          <w:color w:val="000000" w:themeColor="text1"/>
          <w:sz w:val="20"/>
          <w:szCs w:val="20"/>
        </w:rPr>
        <w:t xml:space="preserve"> from time to time to give the </w:t>
      </w:r>
      <w:r w:rsidRPr="009A2978">
        <w:rPr>
          <w:bCs/>
          <w:color w:val="000000" w:themeColor="text1"/>
          <w:sz w:val="20"/>
          <w:szCs w:val="20"/>
        </w:rPr>
        <w:t>contractor</w:t>
      </w:r>
      <w:r w:rsidRPr="009A2978">
        <w:rPr>
          <w:color w:val="000000" w:themeColor="text1"/>
          <w:sz w:val="20"/>
          <w:szCs w:val="20"/>
        </w:rPr>
        <w:t xml:space="preserve"> interpretations and guidance on the standard and state of completion of the </w:t>
      </w:r>
      <w:r w:rsidRPr="009A2978">
        <w:rPr>
          <w:bCs/>
          <w:color w:val="000000" w:themeColor="text1"/>
          <w:sz w:val="20"/>
          <w:szCs w:val="20"/>
        </w:rPr>
        <w:t>works</w:t>
      </w:r>
      <w:r w:rsidRPr="009A2978">
        <w:rPr>
          <w:color w:val="000000" w:themeColor="text1"/>
          <w:sz w:val="20"/>
          <w:szCs w:val="20"/>
        </w:rPr>
        <w:t xml:space="preserve"> which he will require the </w:t>
      </w:r>
      <w:r w:rsidRPr="009A2978">
        <w:rPr>
          <w:bCs/>
          <w:color w:val="000000" w:themeColor="text1"/>
          <w:sz w:val="20"/>
          <w:szCs w:val="20"/>
        </w:rPr>
        <w:t>contractor</w:t>
      </w:r>
      <w:r w:rsidRPr="009A2978">
        <w:rPr>
          <w:color w:val="000000" w:themeColor="text1"/>
          <w:sz w:val="20"/>
          <w:szCs w:val="20"/>
        </w:rPr>
        <w:t xml:space="preserve"> to achieve for </w:t>
      </w:r>
      <w:r w:rsidRPr="009A2978">
        <w:rPr>
          <w:bCs/>
          <w:color w:val="000000" w:themeColor="text1"/>
          <w:sz w:val="20"/>
          <w:szCs w:val="20"/>
        </w:rPr>
        <w:t>practical completion</w:t>
      </w:r>
    </w:p>
    <w:p w:rsidR="009A2978" w:rsidRPr="009A2978" w:rsidRDefault="009A2978" w:rsidP="006642F9">
      <w:pPr>
        <w:numPr>
          <w:ilvl w:val="0"/>
          <w:numId w:val="25"/>
        </w:numPr>
        <w:spacing w:after="160" w:line="276" w:lineRule="auto"/>
        <w:contextualSpacing/>
        <w:jc w:val="both"/>
        <w:rPr>
          <w:bCs/>
          <w:color w:val="000000" w:themeColor="text1"/>
          <w:sz w:val="20"/>
          <w:szCs w:val="20"/>
        </w:rPr>
      </w:pPr>
      <w:r w:rsidRPr="009A2978">
        <w:rPr>
          <w:color w:val="000000" w:themeColor="text1"/>
          <w:sz w:val="20"/>
          <w:szCs w:val="20"/>
        </w:rPr>
        <w:t xml:space="preserve">The </w:t>
      </w:r>
      <w:r w:rsidRPr="009A2978">
        <w:rPr>
          <w:bCs/>
          <w:color w:val="000000" w:themeColor="text1"/>
          <w:sz w:val="20"/>
          <w:szCs w:val="20"/>
        </w:rPr>
        <w:t>contractor</w:t>
      </w:r>
      <w:r w:rsidRPr="009A2978">
        <w:rPr>
          <w:color w:val="000000" w:themeColor="text1"/>
          <w:sz w:val="20"/>
          <w:szCs w:val="20"/>
        </w:rPr>
        <w:t xml:space="preserve"> shall inform the Project Manager of the date on which he expects to achieve </w:t>
      </w:r>
      <w:r w:rsidRPr="009A2978">
        <w:rPr>
          <w:bCs/>
          <w:color w:val="000000" w:themeColor="text1"/>
          <w:sz w:val="20"/>
          <w:szCs w:val="20"/>
        </w:rPr>
        <w:t>practical completion</w:t>
      </w:r>
    </w:p>
    <w:p w:rsidR="009A2978" w:rsidRPr="009A2978" w:rsidRDefault="009A2978" w:rsidP="006642F9">
      <w:pPr>
        <w:numPr>
          <w:ilvl w:val="0"/>
          <w:numId w:val="25"/>
        </w:numPr>
        <w:spacing w:after="160" w:line="276" w:lineRule="auto"/>
        <w:contextualSpacing/>
        <w:jc w:val="both"/>
        <w:rPr>
          <w:color w:val="000000" w:themeColor="text1"/>
          <w:sz w:val="20"/>
          <w:szCs w:val="20"/>
        </w:rPr>
      </w:pPr>
      <w:r w:rsidRPr="009A2978">
        <w:rPr>
          <w:color w:val="000000" w:themeColor="text1"/>
          <w:sz w:val="20"/>
          <w:szCs w:val="20"/>
        </w:rPr>
        <w:lastRenderedPageBreak/>
        <w:t>The Project Manager</w:t>
      </w:r>
      <w:r w:rsidRPr="009A2978">
        <w:rPr>
          <w:bCs/>
          <w:color w:val="000000" w:themeColor="text1"/>
          <w:sz w:val="20"/>
          <w:szCs w:val="20"/>
        </w:rPr>
        <w:t xml:space="preserve"> </w:t>
      </w:r>
      <w:r w:rsidRPr="009A2978">
        <w:rPr>
          <w:color w:val="000000" w:themeColor="text1"/>
          <w:sz w:val="20"/>
          <w:szCs w:val="20"/>
        </w:rPr>
        <w:t xml:space="preserve">shall inspect the </w:t>
      </w:r>
      <w:r w:rsidRPr="009A2978">
        <w:rPr>
          <w:bCs/>
          <w:color w:val="000000" w:themeColor="text1"/>
          <w:sz w:val="20"/>
          <w:szCs w:val="20"/>
        </w:rPr>
        <w:t>works</w:t>
      </w:r>
      <w:r w:rsidRPr="009A2978">
        <w:rPr>
          <w:color w:val="000000" w:themeColor="text1"/>
          <w:sz w:val="20"/>
          <w:szCs w:val="20"/>
        </w:rPr>
        <w:t xml:space="preserve"> on or before the date requested by the </w:t>
      </w:r>
      <w:r w:rsidRPr="009A2978">
        <w:rPr>
          <w:bCs/>
          <w:color w:val="000000" w:themeColor="text1"/>
          <w:sz w:val="20"/>
          <w:szCs w:val="20"/>
        </w:rPr>
        <w:t xml:space="preserve">contractor </w:t>
      </w:r>
    </w:p>
    <w:p w:rsidR="009A2978" w:rsidRPr="009A2978" w:rsidRDefault="009A2978" w:rsidP="009A2978">
      <w:pPr>
        <w:keepNext/>
        <w:spacing w:line="276" w:lineRule="auto"/>
        <w:jc w:val="both"/>
        <w:outlineLvl w:val="4"/>
        <w:rPr>
          <w:bCs/>
          <w:color w:val="000000" w:themeColor="text1"/>
          <w:sz w:val="20"/>
          <w:szCs w:val="20"/>
        </w:rPr>
      </w:pPr>
      <w:r w:rsidRPr="009A2978">
        <w:rPr>
          <w:bCs/>
          <w:color w:val="000000" w:themeColor="text1"/>
          <w:sz w:val="20"/>
          <w:szCs w:val="20"/>
        </w:rPr>
        <w:t>Where the works:</w:t>
      </w:r>
    </w:p>
    <w:p w:rsidR="009A2978" w:rsidRPr="009A2978" w:rsidRDefault="009A2978" w:rsidP="006642F9">
      <w:pPr>
        <w:numPr>
          <w:ilvl w:val="0"/>
          <w:numId w:val="26"/>
        </w:numPr>
        <w:spacing w:after="160" w:line="276" w:lineRule="auto"/>
        <w:jc w:val="both"/>
        <w:rPr>
          <w:bCs/>
          <w:color w:val="000000" w:themeColor="text1"/>
          <w:sz w:val="20"/>
          <w:szCs w:val="20"/>
        </w:rPr>
      </w:pPr>
      <w:r w:rsidRPr="009A2978">
        <w:rPr>
          <w:color w:val="000000" w:themeColor="text1"/>
          <w:sz w:val="20"/>
          <w:szCs w:val="20"/>
        </w:rPr>
        <w:t xml:space="preserve">Has reached </w:t>
      </w:r>
      <w:r w:rsidRPr="009A2978">
        <w:rPr>
          <w:bCs/>
          <w:color w:val="000000" w:themeColor="text1"/>
          <w:sz w:val="20"/>
          <w:szCs w:val="20"/>
        </w:rPr>
        <w:t>practical completion</w:t>
      </w:r>
      <w:r w:rsidRPr="009A2978">
        <w:rPr>
          <w:color w:val="000000" w:themeColor="text1"/>
          <w:sz w:val="20"/>
          <w:szCs w:val="20"/>
        </w:rPr>
        <w:t xml:space="preserve"> the Project Manager shall at once issue a certificate of </w:t>
      </w:r>
      <w:r w:rsidRPr="009A2978">
        <w:rPr>
          <w:bCs/>
          <w:color w:val="000000" w:themeColor="text1"/>
          <w:sz w:val="20"/>
          <w:szCs w:val="20"/>
        </w:rPr>
        <w:t>practical completion</w:t>
      </w:r>
      <w:r w:rsidRPr="009A2978">
        <w:rPr>
          <w:color w:val="000000" w:themeColor="text1"/>
          <w:sz w:val="20"/>
          <w:szCs w:val="20"/>
        </w:rPr>
        <w:t xml:space="preserve"> to the </w:t>
      </w:r>
      <w:r w:rsidRPr="009A2978">
        <w:rPr>
          <w:bCs/>
          <w:color w:val="000000" w:themeColor="text1"/>
          <w:sz w:val="20"/>
          <w:szCs w:val="20"/>
        </w:rPr>
        <w:t>contractor</w:t>
      </w:r>
    </w:p>
    <w:p w:rsidR="009A2978" w:rsidRPr="009A2978" w:rsidRDefault="009A2978" w:rsidP="006642F9">
      <w:pPr>
        <w:numPr>
          <w:ilvl w:val="0"/>
          <w:numId w:val="26"/>
        </w:numPr>
        <w:spacing w:after="160" w:line="276" w:lineRule="auto"/>
        <w:jc w:val="both"/>
        <w:rPr>
          <w:bCs/>
          <w:color w:val="000000" w:themeColor="text1"/>
          <w:sz w:val="20"/>
          <w:szCs w:val="20"/>
        </w:rPr>
      </w:pPr>
      <w:r w:rsidRPr="009A2978">
        <w:rPr>
          <w:color w:val="000000" w:themeColor="text1"/>
          <w:sz w:val="20"/>
          <w:szCs w:val="20"/>
        </w:rPr>
        <w:t xml:space="preserve">Has not reached </w:t>
      </w:r>
      <w:r w:rsidRPr="009A2978">
        <w:rPr>
          <w:bCs/>
          <w:color w:val="000000" w:themeColor="text1"/>
          <w:sz w:val="20"/>
          <w:szCs w:val="20"/>
        </w:rPr>
        <w:t>practical completion</w:t>
      </w:r>
      <w:r w:rsidRPr="009A2978">
        <w:rPr>
          <w:color w:val="000000" w:themeColor="text1"/>
          <w:sz w:val="20"/>
          <w:szCs w:val="20"/>
        </w:rPr>
        <w:t xml:space="preserve"> the Project Manager </w:t>
      </w:r>
      <w:r w:rsidRPr="009A2978">
        <w:rPr>
          <w:bCs/>
          <w:color w:val="000000" w:themeColor="text1"/>
          <w:sz w:val="20"/>
          <w:szCs w:val="20"/>
        </w:rPr>
        <w:t>shall</w:t>
      </w:r>
      <w:r w:rsidRPr="009A2978">
        <w:rPr>
          <w:color w:val="000000" w:themeColor="text1"/>
          <w:sz w:val="20"/>
          <w:szCs w:val="20"/>
        </w:rPr>
        <w:t xml:space="preserve"> issue a </w:t>
      </w:r>
      <w:r w:rsidRPr="009A2978">
        <w:rPr>
          <w:bCs/>
          <w:color w:val="000000" w:themeColor="text1"/>
          <w:sz w:val="20"/>
          <w:szCs w:val="20"/>
        </w:rPr>
        <w:t>practical completion</w:t>
      </w:r>
      <w:r w:rsidRPr="009A2978">
        <w:rPr>
          <w:color w:val="000000" w:themeColor="text1"/>
          <w:sz w:val="20"/>
          <w:szCs w:val="20"/>
        </w:rPr>
        <w:t xml:space="preserve"> list to the </w:t>
      </w:r>
      <w:r w:rsidRPr="009A2978">
        <w:rPr>
          <w:bCs/>
          <w:color w:val="000000" w:themeColor="text1"/>
          <w:sz w:val="20"/>
          <w:szCs w:val="20"/>
        </w:rPr>
        <w:t xml:space="preserve">contractor </w:t>
      </w:r>
      <w:r w:rsidRPr="009A2978">
        <w:rPr>
          <w:color w:val="000000" w:themeColor="text1"/>
          <w:sz w:val="20"/>
          <w:szCs w:val="20"/>
        </w:rPr>
        <w:t xml:space="preserve">detailing the outstanding work to be done and </w:t>
      </w:r>
      <w:r w:rsidRPr="009A2978">
        <w:rPr>
          <w:bCs/>
          <w:color w:val="000000" w:themeColor="text1"/>
          <w:sz w:val="20"/>
          <w:szCs w:val="20"/>
        </w:rPr>
        <w:t>defects</w:t>
      </w:r>
      <w:r w:rsidRPr="009A2978">
        <w:rPr>
          <w:color w:val="000000" w:themeColor="text1"/>
          <w:sz w:val="20"/>
          <w:szCs w:val="20"/>
        </w:rPr>
        <w:t xml:space="preserve"> to be rectified to achieve </w:t>
      </w:r>
      <w:r w:rsidRPr="009A2978">
        <w:rPr>
          <w:bCs/>
          <w:color w:val="000000" w:themeColor="text1"/>
          <w:sz w:val="20"/>
          <w:szCs w:val="20"/>
        </w:rPr>
        <w:t>practical completion</w:t>
      </w:r>
    </w:p>
    <w:p w:rsidR="009A2978" w:rsidRPr="009A2978" w:rsidRDefault="009A2978" w:rsidP="006642F9">
      <w:pPr>
        <w:numPr>
          <w:ilvl w:val="0"/>
          <w:numId w:val="26"/>
        </w:numPr>
        <w:spacing w:after="160" w:line="276" w:lineRule="auto"/>
        <w:jc w:val="both"/>
        <w:rPr>
          <w:color w:val="000000" w:themeColor="text1"/>
          <w:sz w:val="20"/>
          <w:szCs w:val="20"/>
        </w:rPr>
      </w:pPr>
      <w:r w:rsidRPr="009A2978">
        <w:rPr>
          <w:color w:val="000000" w:themeColor="text1"/>
          <w:sz w:val="20"/>
          <w:szCs w:val="20"/>
        </w:rPr>
        <w:t xml:space="preserve">Is not ready for </w:t>
      </w:r>
      <w:r w:rsidRPr="009A2978">
        <w:rPr>
          <w:bCs/>
          <w:color w:val="000000" w:themeColor="text1"/>
          <w:sz w:val="20"/>
          <w:szCs w:val="20"/>
        </w:rPr>
        <w:t>practical completion</w:t>
      </w:r>
      <w:r w:rsidRPr="009A2978">
        <w:rPr>
          <w:color w:val="000000" w:themeColor="text1"/>
          <w:sz w:val="20"/>
          <w:szCs w:val="20"/>
        </w:rPr>
        <w:t xml:space="preserve"> inspection the Project Manager</w:t>
      </w:r>
      <w:r w:rsidRPr="009A2978">
        <w:rPr>
          <w:bCs/>
          <w:color w:val="000000" w:themeColor="text1"/>
          <w:sz w:val="20"/>
          <w:szCs w:val="20"/>
        </w:rPr>
        <w:t xml:space="preserve"> </w:t>
      </w:r>
      <w:r w:rsidRPr="009A2978">
        <w:rPr>
          <w:color w:val="000000" w:themeColor="text1"/>
          <w:sz w:val="20"/>
          <w:szCs w:val="20"/>
        </w:rPr>
        <w:t xml:space="preserve">shall issue a list as a general guide to the </w:t>
      </w:r>
      <w:r w:rsidRPr="009A2978">
        <w:rPr>
          <w:bCs/>
          <w:color w:val="000000" w:themeColor="text1"/>
          <w:sz w:val="20"/>
          <w:szCs w:val="20"/>
        </w:rPr>
        <w:t xml:space="preserve">contractor </w:t>
      </w:r>
      <w:r w:rsidRPr="009A2978">
        <w:rPr>
          <w:color w:val="000000" w:themeColor="text1"/>
          <w:sz w:val="20"/>
          <w:szCs w:val="20"/>
        </w:rPr>
        <w:t xml:space="preserve">of the outstanding areas of work and </w:t>
      </w:r>
      <w:r w:rsidRPr="009A2978">
        <w:rPr>
          <w:bCs/>
          <w:color w:val="000000" w:themeColor="text1"/>
          <w:sz w:val="20"/>
          <w:szCs w:val="20"/>
        </w:rPr>
        <w:t>defects</w:t>
      </w:r>
      <w:r w:rsidRPr="009A2978">
        <w:rPr>
          <w:color w:val="000000" w:themeColor="text1"/>
          <w:sz w:val="20"/>
          <w:szCs w:val="20"/>
        </w:rPr>
        <w:t xml:space="preserve"> to be attended to before he can request a further inspection</w:t>
      </w:r>
    </w:p>
    <w:p w:rsidR="009A2978" w:rsidRPr="009A2978" w:rsidRDefault="009A2978" w:rsidP="009A2978">
      <w:pPr>
        <w:keepNext/>
        <w:spacing w:line="276" w:lineRule="auto"/>
        <w:jc w:val="both"/>
        <w:outlineLvl w:val="4"/>
        <w:rPr>
          <w:b/>
          <w:bCs/>
          <w:color w:val="000000" w:themeColor="text1"/>
          <w:sz w:val="20"/>
          <w:szCs w:val="20"/>
        </w:rPr>
      </w:pPr>
    </w:p>
    <w:p w:rsidR="009A2978" w:rsidRPr="009A2978" w:rsidRDefault="009A2978" w:rsidP="009A2978">
      <w:pPr>
        <w:keepNext/>
        <w:spacing w:line="276" w:lineRule="auto"/>
        <w:jc w:val="both"/>
        <w:outlineLvl w:val="4"/>
        <w:rPr>
          <w:b/>
          <w:bCs/>
          <w:color w:val="000000" w:themeColor="text1"/>
          <w:sz w:val="20"/>
          <w:szCs w:val="20"/>
          <w:u w:val="single"/>
        </w:rPr>
      </w:pPr>
      <w:r w:rsidRPr="009A2978">
        <w:rPr>
          <w:b/>
          <w:bCs/>
          <w:color w:val="000000" w:themeColor="text1"/>
          <w:sz w:val="20"/>
          <w:szCs w:val="20"/>
          <w:u w:val="single"/>
        </w:rPr>
        <w:t>Final Completion</w:t>
      </w:r>
    </w:p>
    <w:p w:rsidR="009A2978" w:rsidRPr="009A2978" w:rsidRDefault="009A2978" w:rsidP="006642F9">
      <w:pPr>
        <w:numPr>
          <w:ilvl w:val="0"/>
          <w:numId w:val="27"/>
        </w:numPr>
        <w:spacing w:after="160" w:line="276" w:lineRule="auto"/>
        <w:jc w:val="both"/>
        <w:rPr>
          <w:color w:val="000000" w:themeColor="text1"/>
          <w:sz w:val="20"/>
          <w:szCs w:val="20"/>
        </w:rPr>
      </w:pPr>
      <w:r w:rsidRPr="009A2978">
        <w:rPr>
          <w:color w:val="000000" w:themeColor="text1"/>
          <w:sz w:val="20"/>
          <w:szCs w:val="20"/>
        </w:rPr>
        <w:t xml:space="preserve">Within seven </w:t>
      </w:r>
      <w:r w:rsidRPr="009A2978">
        <w:rPr>
          <w:bCs/>
          <w:color w:val="000000" w:themeColor="text1"/>
          <w:sz w:val="20"/>
          <w:szCs w:val="20"/>
        </w:rPr>
        <w:t>calendar days</w:t>
      </w:r>
      <w:r w:rsidRPr="009A2978">
        <w:rPr>
          <w:color w:val="000000" w:themeColor="text1"/>
          <w:sz w:val="20"/>
          <w:szCs w:val="20"/>
        </w:rPr>
        <w:t xml:space="preserve"> of </w:t>
      </w:r>
      <w:r w:rsidRPr="009A2978">
        <w:rPr>
          <w:bCs/>
          <w:color w:val="000000" w:themeColor="text1"/>
          <w:sz w:val="20"/>
          <w:szCs w:val="20"/>
        </w:rPr>
        <w:t>practical completion</w:t>
      </w:r>
      <w:r w:rsidRPr="009A2978">
        <w:rPr>
          <w:color w:val="000000" w:themeColor="text1"/>
          <w:sz w:val="20"/>
          <w:szCs w:val="20"/>
        </w:rPr>
        <w:t xml:space="preserve"> the Project Manager shall prepare and issue to the </w:t>
      </w:r>
      <w:r w:rsidRPr="009A2978">
        <w:rPr>
          <w:bCs/>
          <w:color w:val="000000" w:themeColor="text1"/>
          <w:sz w:val="20"/>
          <w:szCs w:val="20"/>
        </w:rPr>
        <w:t>contractor</w:t>
      </w:r>
      <w:r w:rsidRPr="009A2978">
        <w:rPr>
          <w:color w:val="000000" w:themeColor="text1"/>
          <w:sz w:val="20"/>
          <w:szCs w:val="20"/>
        </w:rPr>
        <w:t xml:space="preserve"> a </w:t>
      </w:r>
      <w:r w:rsidRPr="009A2978">
        <w:rPr>
          <w:bCs/>
          <w:color w:val="000000" w:themeColor="text1"/>
          <w:sz w:val="20"/>
          <w:szCs w:val="20"/>
        </w:rPr>
        <w:t>final completion</w:t>
      </w:r>
      <w:r w:rsidRPr="009A2978">
        <w:rPr>
          <w:color w:val="000000" w:themeColor="text1"/>
          <w:sz w:val="20"/>
          <w:szCs w:val="20"/>
        </w:rPr>
        <w:t xml:space="preserve"> list detailing the incomplete work and </w:t>
      </w:r>
      <w:r w:rsidRPr="009A2978">
        <w:rPr>
          <w:bCs/>
          <w:color w:val="000000" w:themeColor="text1"/>
          <w:sz w:val="20"/>
          <w:szCs w:val="20"/>
        </w:rPr>
        <w:t>defects</w:t>
      </w:r>
      <w:r w:rsidRPr="009A2978">
        <w:rPr>
          <w:color w:val="000000" w:themeColor="text1"/>
          <w:sz w:val="20"/>
          <w:szCs w:val="20"/>
        </w:rPr>
        <w:t xml:space="preserve"> to be rectified within a reasonable period</w:t>
      </w:r>
    </w:p>
    <w:p w:rsidR="009A2978" w:rsidRPr="009A2978" w:rsidRDefault="009A2978" w:rsidP="006642F9">
      <w:pPr>
        <w:numPr>
          <w:ilvl w:val="0"/>
          <w:numId w:val="27"/>
        </w:numPr>
        <w:spacing w:after="160" w:line="276" w:lineRule="auto"/>
        <w:jc w:val="both"/>
        <w:rPr>
          <w:bCs/>
          <w:color w:val="000000" w:themeColor="text1"/>
          <w:sz w:val="20"/>
          <w:szCs w:val="20"/>
        </w:rPr>
      </w:pPr>
      <w:r w:rsidRPr="009A2978">
        <w:rPr>
          <w:color w:val="000000" w:themeColor="text1"/>
          <w:sz w:val="20"/>
          <w:szCs w:val="20"/>
        </w:rPr>
        <w:t xml:space="preserve">The </w:t>
      </w:r>
      <w:r w:rsidRPr="009A2978">
        <w:rPr>
          <w:bCs/>
          <w:color w:val="000000" w:themeColor="text1"/>
          <w:sz w:val="20"/>
          <w:szCs w:val="20"/>
        </w:rPr>
        <w:t xml:space="preserve">defects </w:t>
      </w:r>
      <w:r w:rsidRPr="009A2978">
        <w:rPr>
          <w:color w:val="000000" w:themeColor="text1"/>
          <w:sz w:val="20"/>
          <w:szCs w:val="20"/>
        </w:rPr>
        <w:t xml:space="preserve">liability period of fourteen </w:t>
      </w:r>
      <w:r w:rsidRPr="009A2978">
        <w:rPr>
          <w:bCs/>
          <w:color w:val="000000" w:themeColor="text1"/>
          <w:sz w:val="20"/>
          <w:szCs w:val="20"/>
        </w:rPr>
        <w:t>calendar days</w:t>
      </w:r>
      <w:r w:rsidRPr="009A2978">
        <w:rPr>
          <w:color w:val="000000" w:themeColor="text1"/>
          <w:sz w:val="20"/>
          <w:szCs w:val="20"/>
        </w:rPr>
        <w:t xml:space="preserve"> shall start on the date of </w:t>
      </w:r>
      <w:r w:rsidRPr="009A2978">
        <w:rPr>
          <w:bCs/>
          <w:color w:val="000000" w:themeColor="text1"/>
          <w:sz w:val="20"/>
          <w:szCs w:val="20"/>
        </w:rPr>
        <w:t>practical completion</w:t>
      </w:r>
    </w:p>
    <w:p w:rsidR="009A2978" w:rsidRPr="009A2978" w:rsidRDefault="009A2978" w:rsidP="006642F9">
      <w:pPr>
        <w:numPr>
          <w:ilvl w:val="0"/>
          <w:numId w:val="27"/>
        </w:numPr>
        <w:spacing w:after="160" w:line="276" w:lineRule="auto"/>
        <w:jc w:val="both"/>
        <w:rPr>
          <w:color w:val="000000" w:themeColor="text1"/>
          <w:sz w:val="20"/>
          <w:szCs w:val="20"/>
        </w:rPr>
      </w:pPr>
      <w:r w:rsidRPr="009A2978">
        <w:rPr>
          <w:color w:val="000000" w:themeColor="text1"/>
          <w:sz w:val="20"/>
          <w:szCs w:val="20"/>
        </w:rPr>
        <w:t xml:space="preserve">On the expiry of the </w:t>
      </w:r>
      <w:r w:rsidRPr="009A2978">
        <w:rPr>
          <w:bCs/>
          <w:color w:val="000000" w:themeColor="text1"/>
          <w:sz w:val="20"/>
          <w:szCs w:val="20"/>
        </w:rPr>
        <w:t>defects</w:t>
      </w:r>
      <w:r w:rsidRPr="009A2978">
        <w:rPr>
          <w:color w:val="000000" w:themeColor="text1"/>
          <w:sz w:val="20"/>
          <w:szCs w:val="20"/>
        </w:rPr>
        <w:t xml:space="preserve"> liability period the Project Manager</w:t>
      </w:r>
      <w:r w:rsidRPr="009A2978">
        <w:rPr>
          <w:bCs/>
          <w:color w:val="000000" w:themeColor="text1"/>
          <w:sz w:val="20"/>
          <w:szCs w:val="20"/>
        </w:rPr>
        <w:t xml:space="preserve"> </w:t>
      </w:r>
      <w:r w:rsidRPr="009A2978">
        <w:rPr>
          <w:color w:val="000000" w:themeColor="text1"/>
          <w:sz w:val="20"/>
          <w:szCs w:val="20"/>
        </w:rPr>
        <w:t xml:space="preserve">shall immediately inspect the </w:t>
      </w:r>
      <w:r w:rsidRPr="009A2978">
        <w:rPr>
          <w:bCs/>
          <w:color w:val="000000" w:themeColor="text1"/>
          <w:sz w:val="20"/>
          <w:szCs w:val="20"/>
        </w:rPr>
        <w:t>works</w:t>
      </w:r>
      <w:r w:rsidRPr="009A2978">
        <w:rPr>
          <w:color w:val="000000" w:themeColor="text1"/>
          <w:sz w:val="20"/>
          <w:szCs w:val="20"/>
        </w:rPr>
        <w:t xml:space="preserve"> for </w:t>
      </w:r>
      <w:r w:rsidRPr="009A2978">
        <w:rPr>
          <w:bCs/>
          <w:color w:val="000000" w:themeColor="text1"/>
          <w:sz w:val="20"/>
          <w:szCs w:val="20"/>
        </w:rPr>
        <w:t>final completion</w:t>
      </w:r>
      <w:r w:rsidRPr="009A2978">
        <w:rPr>
          <w:color w:val="000000" w:themeColor="text1"/>
          <w:sz w:val="20"/>
          <w:szCs w:val="20"/>
        </w:rPr>
        <w:t xml:space="preserve">. </w:t>
      </w:r>
      <w:r w:rsidRPr="009A2978">
        <w:rPr>
          <w:bCs/>
          <w:color w:val="000000" w:themeColor="text1"/>
          <w:sz w:val="20"/>
          <w:szCs w:val="20"/>
        </w:rPr>
        <w:t>Where the works:</w:t>
      </w:r>
    </w:p>
    <w:p w:rsidR="009A2978" w:rsidRPr="009A2978" w:rsidRDefault="009A2978" w:rsidP="006642F9">
      <w:pPr>
        <w:numPr>
          <w:ilvl w:val="0"/>
          <w:numId w:val="27"/>
        </w:numPr>
        <w:spacing w:after="160" w:line="276" w:lineRule="auto"/>
        <w:jc w:val="both"/>
        <w:rPr>
          <w:color w:val="000000" w:themeColor="text1"/>
          <w:sz w:val="20"/>
          <w:szCs w:val="20"/>
        </w:rPr>
      </w:pPr>
      <w:r w:rsidRPr="009A2978">
        <w:rPr>
          <w:color w:val="000000" w:themeColor="text1"/>
          <w:sz w:val="20"/>
          <w:szCs w:val="20"/>
        </w:rPr>
        <w:t xml:space="preserve">Has reached </w:t>
      </w:r>
      <w:r w:rsidRPr="009A2978">
        <w:rPr>
          <w:bCs/>
          <w:color w:val="000000" w:themeColor="text1"/>
          <w:sz w:val="20"/>
          <w:szCs w:val="20"/>
        </w:rPr>
        <w:t>final completion</w:t>
      </w:r>
      <w:r w:rsidRPr="009A2978">
        <w:rPr>
          <w:color w:val="000000" w:themeColor="text1"/>
          <w:sz w:val="20"/>
          <w:szCs w:val="20"/>
        </w:rPr>
        <w:t xml:space="preserve"> the Project Manager shall at once issue a certificate of </w:t>
      </w:r>
      <w:r w:rsidRPr="009A2978">
        <w:rPr>
          <w:bCs/>
          <w:color w:val="000000" w:themeColor="text1"/>
          <w:sz w:val="20"/>
          <w:szCs w:val="20"/>
        </w:rPr>
        <w:t>final completion</w:t>
      </w:r>
      <w:r w:rsidRPr="009A2978">
        <w:rPr>
          <w:color w:val="000000" w:themeColor="text1"/>
          <w:sz w:val="20"/>
          <w:szCs w:val="20"/>
        </w:rPr>
        <w:t xml:space="preserve"> to the </w:t>
      </w:r>
      <w:r w:rsidRPr="009A2978">
        <w:rPr>
          <w:bCs/>
          <w:color w:val="000000" w:themeColor="text1"/>
          <w:sz w:val="20"/>
          <w:szCs w:val="20"/>
        </w:rPr>
        <w:t>contractor</w:t>
      </w:r>
      <w:r w:rsidRPr="009A2978">
        <w:rPr>
          <w:bCs/>
          <w:color w:val="000000" w:themeColor="text1"/>
          <w:sz w:val="20"/>
          <w:szCs w:val="20"/>
        </w:rPr>
        <w:tab/>
      </w:r>
      <w:r w:rsidRPr="009A2978">
        <w:rPr>
          <w:bCs/>
          <w:color w:val="000000" w:themeColor="text1"/>
          <w:sz w:val="20"/>
          <w:szCs w:val="20"/>
        </w:rPr>
        <w:tab/>
      </w:r>
      <w:r w:rsidRPr="009A2978">
        <w:rPr>
          <w:bCs/>
          <w:color w:val="000000" w:themeColor="text1"/>
          <w:sz w:val="20"/>
          <w:szCs w:val="20"/>
        </w:rPr>
        <w:tab/>
      </w:r>
      <w:r w:rsidRPr="009A2978">
        <w:rPr>
          <w:bCs/>
          <w:color w:val="000000" w:themeColor="text1"/>
          <w:sz w:val="20"/>
          <w:szCs w:val="20"/>
        </w:rPr>
        <w:tab/>
      </w:r>
      <w:r w:rsidRPr="009A2978">
        <w:rPr>
          <w:bCs/>
          <w:color w:val="000000" w:themeColor="text1"/>
          <w:sz w:val="20"/>
          <w:szCs w:val="20"/>
        </w:rPr>
        <w:tab/>
      </w:r>
      <w:r w:rsidRPr="009A2978">
        <w:rPr>
          <w:bCs/>
          <w:color w:val="000000" w:themeColor="text1"/>
          <w:sz w:val="20"/>
          <w:szCs w:val="20"/>
        </w:rPr>
        <w:tab/>
      </w:r>
      <w:r w:rsidRPr="009A2978">
        <w:rPr>
          <w:bCs/>
          <w:color w:val="000000" w:themeColor="text1"/>
          <w:sz w:val="20"/>
          <w:szCs w:val="20"/>
        </w:rPr>
        <w:tab/>
      </w:r>
      <w:r w:rsidRPr="009A2978">
        <w:rPr>
          <w:bCs/>
          <w:color w:val="000000" w:themeColor="text1"/>
          <w:sz w:val="20"/>
          <w:szCs w:val="20"/>
        </w:rPr>
        <w:tab/>
      </w:r>
    </w:p>
    <w:p w:rsidR="009A2978" w:rsidRPr="009A2978" w:rsidRDefault="009A2978" w:rsidP="006642F9">
      <w:pPr>
        <w:numPr>
          <w:ilvl w:val="0"/>
          <w:numId w:val="27"/>
        </w:numPr>
        <w:spacing w:after="160" w:line="276" w:lineRule="auto"/>
        <w:jc w:val="both"/>
        <w:rPr>
          <w:color w:val="000000" w:themeColor="text1"/>
          <w:sz w:val="20"/>
          <w:szCs w:val="20"/>
        </w:rPr>
      </w:pPr>
      <w:r w:rsidRPr="009A2978">
        <w:rPr>
          <w:color w:val="000000" w:themeColor="text1"/>
          <w:sz w:val="20"/>
          <w:szCs w:val="20"/>
        </w:rPr>
        <w:t xml:space="preserve">Has not reached </w:t>
      </w:r>
      <w:r w:rsidRPr="009A2978">
        <w:rPr>
          <w:bCs/>
          <w:color w:val="000000" w:themeColor="text1"/>
          <w:sz w:val="20"/>
          <w:szCs w:val="20"/>
        </w:rPr>
        <w:t>final completion</w:t>
      </w:r>
      <w:r w:rsidRPr="009A2978">
        <w:rPr>
          <w:color w:val="000000" w:themeColor="text1"/>
          <w:sz w:val="20"/>
          <w:szCs w:val="20"/>
        </w:rPr>
        <w:t xml:space="preserve"> the Project Manager shall issue a </w:t>
      </w:r>
      <w:r w:rsidRPr="009A2978">
        <w:rPr>
          <w:bCs/>
          <w:color w:val="000000" w:themeColor="text1"/>
          <w:sz w:val="20"/>
          <w:szCs w:val="20"/>
        </w:rPr>
        <w:t>defects</w:t>
      </w:r>
      <w:r w:rsidRPr="009A2978">
        <w:rPr>
          <w:color w:val="000000" w:themeColor="text1"/>
          <w:sz w:val="20"/>
          <w:szCs w:val="20"/>
        </w:rPr>
        <w:t xml:space="preserve"> list to the </w:t>
      </w:r>
      <w:r w:rsidRPr="009A2978">
        <w:rPr>
          <w:bCs/>
          <w:color w:val="000000" w:themeColor="text1"/>
          <w:sz w:val="20"/>
          <w:szCs w:val="20"/>
        </w:rPr>
        <w:t>contractor</w:t>
      </w:r>
      <w:r w:rsidRPr="009A2978">
        <w:rPr>
          <w:color w:val="000000" w:themeColor="text1"/>
          <w:sz w:val="20"/>
          <w:szCs w:val="20"/>
        </w:rPr>
        <w:t xml:space="preserve"> detailing any incomplete work and </w:t>
      </w:r>
      <w:r w:rsidRPr="009A2978">
        <w:rPr>
          <w:bCs/>
          <w:color w:val="000000" w:themeColor="text1"/>
          <w:sz w:val="20"/>
          <w:szCs w:val="20"/>
        </w:rPr>
        <w:t xml:space="preserve">defects </w:t>
      </w:r>
      <w:r w:rsidRPr="009A2978">
        <w:rPr>
          <w:color w:val="000000" w:themeColor="text1"/>
          <w:sz w:val="20"/>
          <w:szCs w:val="20"/>
        </w:rPr>
        <w:t xml:space="preserve">to be rectified before the Project Manager will undertake a further inspection </w:t>
      </w:r>
    </w:p>
    <w:p w:rsidR="009A2978" w:rsidRPr="009A2978" w:rsidRDefault="009A2978" w:rsidP="006642F9">
      <w:pPr>
        <w:numPr>
          <w:ilvl w:val="0"/>
          <w:numId w:val="27"/>
        </w:numPr>
        <w:spacing w:after="160" w:line="276" w:lineRule="auto"/>
        <w:jc w:val="both"/>
        <w:rPr>
          <w:color w:val="000000" w:themeColor="text1"/>
          <w:sz w:val="20"/>
          <w:szCs w:val="20"/>
        </w:rPr>
      </w:pPr>
      <w:r w:rsidRPr="009A2978">
        <w:rPr>
          <w:color w:val="000000" w:themeColor="text1"/>
          <w:sz w:val="20"/>
          <w:szCs w:val="20"/>
        </w:rPr>
        <w:t xml:space="preserve">Where the </w:t>
      </w:r>
      <w:r w:rsidRPr="009A2978">
        <w:rPr>
          <w:bCs/>
          <w:color w:val="000000" w:themeColor="text1"/>
          <w:sz w:val="20"/>
          <w:szCs w:val="20"/>
        </w:rPr>
        <w:t xml:space="preserve">contractor </w:t>
      </w:r>
      <w:r w:rsidRPr="009A2978">
        <w:rPr>
          <w:color w:val="000000" w:themeColor="text1"/>
          <w:sz w:val="20"/>
          <w:szCs w:val="20"/>
        </w:rPr>
        <w:t xml:space="preserve">has achieved </w:t>
      </w:r>
      <w:r w:rsidRPr="009A2978">
        <w:rPr>
          <w:bCs/>
          <w:color w:val="000000" w:themeColor="text1"/>
          <w:sz w:val="20"/>
          <w:szCs w:val="20"/>
        </w:rPr>
        <w:t>final completion</w:t>
      </w:r>
      <w:r w:rsidRPr="009A2978">
        <w:rPr>
          <w:color w:val="000000" w:themeColor="text1"/>
          <w:sz w:val="20"/>
          <w:szCs w:val="20"/>
        </w:rPr>
        <w:t xml:space="preserve"> the </w:t>
      </w:r>
      <w:r w:rsidRPr="009A2978">
        <w:rPr>
          <w:bCs/>
          <w:color w:val="000000" w:themeColor="text1"/>
          <w:sz w:val="20"/>
          <w:szCs w:val="20"/>
        </w:rPr>
        <w:t>latent defects</w:t>
      </w:r>
      <w:r w:rsidRPr="009A2978">
        <w:rPr>
          <w:color w:val="000000" w:themeColor="text1"/>
          <w:sz w:val="20"/>
          <w:szCs w:val="20"/>
        </w:rPr>
        <w:t xml:space="preserve"> liability period shall end three years from the date of </w:t>
      </w:r>
      <w:r w:rsidRPr="009A2978">
        <w:rPr>
          <w:bCs/>
          <w:color w:val="000000" w:themeColor="text1"/>
          <w:sz w:val="20"/>
          <w:szCs w:val="20"/>
        </w:rPr>
        <w:t>final completion</w:t>
      </w:r>
      <w:r w:rsidRPr="009A2978">
        <w:rPr>
          <w:color w:val="000000" w:themeColor="text1"/>
          <w:sz w:val="20"/>
          <w:szCs w:val="20"/>
        </w:rPr>
        <w:t xml:space="preserve"> </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keepNext/>
        <w:spacing w:line="276" w:lineRule="auto"/>
        <w:jc w:val="both"/>
        <w:outlineLvl w:val="6"/>
        <w:rPr>
          <w:b/>
          <w:bCs/>
          <w:color w:val="000000" w:themeColor="text1"/>
          <w:sz w:val="20"/>
          <w:szCs w:val="20"/>
          <w:u w:val="single"/>
          <w:lang w:val="en-GB"/>
        </w:rPr>
      </w:pPr>
      <w:r w:rsidRPr="009A2978">
        <w:rPr>
          <w:b/>
          <w:bCs/>
          <w:color w:val="000000" w:themeColor="text1"/>
          <w:sz w:val="20"/>
          <w:szCs w:val="20"/>
          <w:u w:val="single"/>
          <w:lang w:val="en-GB"/>
        </w:rPr>
        <w:t xml:space="preserve">Employer: </w:t>
      </w:r>
      <w:r w:rsidRPr="009A2978">
        <w:rPr>
          <w:b/>
          <w:bCs/>
          <w:color w:val="000000" w:themeColor="text1"/>
          <w:sz w:val="20"/>
          <w:szCs w:val="20"/>
          <w:u w:val="single"/>
        </w:rPr>
        <w:t>The employer shall:</w:t>
      </w:r>
    </w:p>
    <w:p w:rsidR="009A2978" w:rsidRPr="009A2978" w:rsidRDefault="009A2978" w:rsidP="006642F9">
      <w:pPr>
        <w:numPr>
          <w:ilvl w:val="0"/>
          <w:numId w:val="28"/>
        </w:numPr>
        <w:spacing w:after="160" w:line="276" w:lineRule="auto"/>
        <w:jc w:val="both"/>
        <w:rPr>
          <w:color w:val="000000" w:themeColor="text1"/>
          <w:sz w:val="20"/>
          <w:szCs w:val="20"/>
        </w:rPr>
      </w:pPr>
      <w:r w:rsidRPr="009A2978">
        <w:rPr>
          <w:color w:val="000000" w:themeColor="text1"/>
          <w:sz w:val="20"/>
          <w:szCs w:val="20"/>
        </w:rPr>
        <w:t xml:space="preserve">Hand over the </w:t>
      </w:r>
      <w:r w:rsidRPr="009A2978">
        <w:rPr>
          <w:bCs/>
          <w:color w:val="000000" w:themeColor="text1"/>
          <w:sz w:val="20"/>
          <w:szCs w:val="20"/>
        </w:rPr>
        <w:t xml:space="preserve">site </w:t>
      </w:r>
      <w:r w:rsidRPr="009A2978">
        <w:rPr>
          <w:color w:val="000000" w:themeColor="text1"/>
          <w:sz w:val="20"/>
          <w:szCs w:val="20"/>
        </w:rPr>
        <w:t xml:space="preserve">to the </w:t>
      </w:r>
      <w:r w:rsidRPr="009A2978">
        <w:rPr>
          <w:bCs/>
          <w:color w:val="000000" w:themeColor="text1"/>
          <w:sz w:val="20"/>
          <w:szCs w:val="20"/>
        </w:rPr>
        <w:t>contractor</w:t>
      </w:r>
      <w:r w:rsidRPr="009A2978">
        <w:rPr>
          <w:color w:val="000000" w:themeColor="text1"/>
          <w:sz w:val="20"/>
          <w:szCs w:val="20"/>
        </w:rPr>
        <w:t xml:space="preserve"> by the date stated in the </w:t>
      </w:r>
      <w:r w:rsidRPr="009A2978">
        <w:rPr>
          <w:bCs/>
          <w:color w:val="000000" w:themeColor="text1"/>
          <w:sz w:val="20"/>
          <w:szCs w:val="20"/>
        </w:rPr>
        <w:t>schedule.</w:t>
      </w:r>
      <w:r w:rsidRPr="009A2978">
        <w:rPr>
          <w:color w:val="000000" w:themeColor="text1"/>
          <w:sz w:val="20"/>
          <w:szCs w:val="20"/>
        </w:rPr>
        <w:t xml:space="preserve"> The </w:t>
      </w:r>
      <w:r w:rsidRPr="009A2978">
        <w:rPr>
          <w:bCs/>
          <w:color w:val="000000" w:themeColor="text1"/>
          <w:sz w:val="20"/>
          <w:szCs w:val="20"/>
        </w:rPr>
        <w:t xml:space="preserve">construction period </w:t>
      </w:r>
      <w:r w:rsidRPr="009A2978">
        <w:rPr>
          <w:color w:val="000000" w:themeColor="text1"/>
          <w:sz w:val="20"/>
          <w:szCs w:val="20"/>
        </w:rPr>
        <w:t xml:space="preserve">and </w:t>
      </w:r>
      <w:r w:rsidRPr="009A2978">
        <w:rPr>
          <w:bCs/>
          <w:color w:val="000000" w:themeColor="text1"/>
          <w:sz w:val="20"/>
          <w:szCs w:val="20"/>
        </w:rPr>
        <w:t>latent defects</w:t>
      </w:r>
      <w:r w:rsidRPr="009A2978">
        <w:rPr>
          <w:color w:val="000000" w:themeColor="text1"/>
          <w:sz w:val="20"/>
          <w:szCs w:val="20"/>
        </w:rPr>
        <w:t xml:space="preserve"> liability period shall commence with the handover of the </w:t>
      </w:r>
      <w:r w:rsidRPr="009A2978">
        <w:rPr>
          <w:bCs/>
          <w:color w:val="000000" w:themeColor="text1"/>
          <w:sz w:val="20"/>
          <w:szCs w:val="20"/>
        </w:rPr>
        <w:t>site.</w:t>
      </w:r>
    </w:p>
    <w:p w:rsidR="009A2978" w:rsidRPr="009A2978" w:rsidRDefault="009A2978" w:rsidP="006642F9">
      <w:pPr>
        <w:numPr>
          <w:ilvl w:val="0"/>
          <w:numId w:val="28"/>
        </w:numPr>
        <w:spacing w:after="160" w:line="276" w:lineRule="auto"/>
        <w:jc w:val="both"/>
        <w:rPr>
          <w:color w:val="000000" w:themeColor="text1"/>
          <w:sz w:val="20"/>
          <w:szCs w:val="20"/>
        </w:rPr>
      </w:pPr>
      <w:r w:rsidRPr="009A2978">
        <w:rPr>
          <w:color w:val="000000" w:themeColor="text1"/>
          <w:sz w:val="20"/>
          <w:szCs w:val="20"/>
        </w:rPr>
        <w:t>Arrange for water, sewer and electrical connections as required and pay all fees concerning this</w:t>
      </w:r>
    </w:p>
    <w:p w:rsidR="009A2978" w:rsidRPr="009A2978" w:rsidRDefault="009A2978" w:rsidP="006642F9">
      <w:pPr>
        <w:numPr>
          <w:ilvl w:val="0"/>
          <w:numId w:val="28"/>
        </w:numPr>
        <w:spacing w:after="160" w:line="276" w:lineRule="auto"/>
        <w:jc w:val="both"/>
        <w:rPr>
          <w:color w:val="000000" w:themeColor="text1"/>
          <w:sz w:val="20"/>
          <w:szCs w:val="20"/>
        </w:rPr>
      </w:pPr>
      <w:r w:rsidRPr="009A2978">
        <w:rPr>
          <w:color w:val="000000" w:themeColor="text1"/>
          <w:sz w:val="20"/>
          <w:szCs w:val="20"/>
        </w:rPr>
        <w:t xml:space="preserve">Provide water and electricity as required for the execution of the </w:t>
      </w:r>
      <w:r w:rsidRPr="009A2978">
        <w:rPr>
          <w:bCs/>
          <w:color w:val="000000" w:themeColor="text1"/>
          <w:sz w:val="20"/>
          <w:szCs w:val="20"/>
        </w:rPr>
        <w:t xml:space="preserve">works </w:t>
      </w:r>
      <w:r w:rsidRPr="009A2978">
        <w:rPr>
          <w:color w:val="000000" w:themeColor="text1"/>
          <w:sz w:val="20"/>
          <w:szCs w:val="20"/>
        </w:rPr>
        <w:t>free of charge.</w:t>
      </w:r>
    </w:p>
    <w:p w:rsidR="009A2978" w:rsidRPr="009A2978" w:rsidRDefault="009A2978" w:rsidP="006642F9">
      <w:pPr>
        <w:numPr>
          <w:ilvl w:val="0"/>
          <w:numId w:val="28"/>
        </w:numPr>
        <w:spacing w:after="160" w:line="276" w:lineRule="auto"/>
        <w:jc w:val="both"/>
        <w:rPr>
          <w:bCs/>
          <w:color w:val="000000" w:themeColor="text1"/>
          <w:sz w:val="20"/>
          <w:szCs w:val="20"/>
        </w:rPr>
      </w:pPr>
      <w:r w:rsidRPr="009A2978">
        <w:rPr>
          <w:color w:val="000000" w:themeColor="text1"/>
          <w:sz w:val="20"/>
          <w:szCs w:val="20"/>
        </w:rPr>
        <w:t xml:space="preserve">Not issue instructions to, interfere with, hinder or obstruct any of the </w:t>
      </w:r>
      <w:r w:rsidRPr="009A2978">
        <w:rPr>
          <w:bCs/>
          <w:color w:val="000000" w:themeColor="text1"/>
          <w:sz w:val="20"/>
          <w:szCs w:val="20"/>
        </w:rPr>
        <w:t xml:space="preserve">contractor's </w:t>
      </w:r>
      <w:r w:rsidRPr="009A2978">
        <w:rPr>
          <w:color w:val="000000" w:themeColor="text1"/>
          <w:sz w:val="20"/>
          <w:szCs w:val="20"/>
        </w:rPr>
        <w:t xml:space="preserve">workers or any other persons employed or acting on behalf of the </w:t>
      </w:r>
      <w:r w:rsidRPr="009A2978">
        <w:rPr>
          <w:bCs/>
          <w:color w:val="000000" w:themeColor="text1"/>
          <w:sz w:val="20"/>
          <w:szCs w:val="20"/>
        </w:rPr>
        <w:t>contractor.</w:t>
      </w:r>
    </w:p>
    <w:p w:rsidR="009A2978" w:rsidRPr="009A2978" w:rsidRDefault="009A2978" w:rsidP="009A2978">
      <w:pPr>
        <w:keepNext/>
        <w:spacing w:line="276" w:lineRule="auto"/>
        <w:jc w:val="both"/>
        <w:outlineLvl w:val="3"/>
        <w:rPr>
          <w:b/>
          <w:bCs/>
          <w:color w:val="000000" w:themeColor="text1"/>
          <w:sz w:val="20"/>
          <w:szCs w:val="20"/>
        </w:rPr>
      </w:pPr>
    </w:p>
    <w:p w:rsidR="009A2978" w:rsidRPr="009A2978" w:rsidRDefault="009A2978" w:rsidP="009A2978">
      <w:pPr>
        <w:keepNext/>
        <w:spacing w:line="276" w:lineRule="auto"/>
        <w:jc w:val="both"/>
        <w:outlineLvl w:val="3"/>
        <w:rPr>
          <w:b/>
          <w:bCs/>
          <w:color w:val="000000" w:themeColor="text1"/>
          <w:sz w:val="20"/>
          <w:szCs w:val="20"/>
          <w:u w:val="single"/>
        </w:rPr>
      </w:pPr>
      <w:r w:rsidRPr="009A2978">
        <w:rPr>
          <w:b/>
          <w:bCs/>
          <w:color w:val="000000" w:themeColor="text1"/>
          <w:sz w:val="20"/>
          <w:szCs w:val="20"/>
          <w:u w:val="single"/>
        </w:rPr>
        <w:t>Risk and Insurance</w:t>
      </w:r>
    </w:p>
    <w:p w:rsidR="009A2978" w:rsidRPr="009A2978" w:rsidRDefault="009A2978" w:rsidP="006642F9">
      <w:pPr>
        <w:numPr>
          <w:ilvl w:val="0"/>
          <w:numId w:val="29"/>
        </w:numPr>
        <w:spacing w:after="160" w:line="276" w:lineRule="auto"/>
        <w:jc w:val="both"/>
        <w:rPr>
          <w:color w:val="000000" w:themeColor="text1"/>
          <w:sz w:val="20"/>
          <w:szCs w:val="20"/>
        </w:rPr>
      </w:pPr>
      <w:r w:rsidRPr="009A2978">
        <w:rPr>
          <w:color w:val="000000" w:themeColor="text1"/>
          <w:sz w:val="20"/>
          <w:szCs w:val="20"/>
        </w:rPr>
        <w:t xml:space="preserve">The </w:t>
      </w:r>
      <w:r w:rsidRPr="009A2978">
        <w:rPr>
          <w:bCs/>
          <w:color w:val="000000" w:themeColor="text1"/>
          <w:sz w:val="20"/>
          <w:szCs w:val="20"/>
        </w:rPr>
        <w:t>Contractor</w:t>
      </w:r>
      <w:r w:rsidRPr="009A2978">
        <w:rPr>
          <w:color w:val="000000" w:themeColor="text1"/>
          <w:sz w:val="20"/>
          <w:szCs w:val="20"/>
        </w:rPr>
        <w:t xml:space="preserve"> indemnifies the NHLS against any loss in respect of claims from other parties arising out of or due to the execution of the </w:t>
      </w:r>
      <w:r w:rsidRPr="009A2978">
        <w:rPr>
          <w:bCs/>
          <w:color w:val="000000" w:themeColor="text1"/>
          <w:sz w:val="20"/>
          <w:szCs w:val="20"/>
        </w:rPr>
        <w:t>works</w:t>
      </w:r>
      <w:r w:rsidRPr="009A2978">
        <w:rPr>
          <w:color w:val="000000" w:themeColor="text1"/>
          <w:sz w:val="20"/>
          <w:szCs w:val="20"/>
        </w:rPr>
        <w:t xml:space="preserve"> or occupation of the </w:t>
      </w:r>
      <w:r w:rsidRPr="009A2978">
        <w:rPr>
          <w:bCs/>
          <w:color w:val="000000" w:themeColor="text1"/>
          <w:sz w:val="20"/>
          <w:szCs w:val="20"/>
        </w:rPr>
        <w:t xml:space="preserve">site </w:t>
      </w:r>
      <w:r w:rsidRPr="009A2978">
        <w:rPr>
          <w:color w:val="000000" w:themeColor="text1"/>
          <w:sz w:val="20"/>
          <w:szCs w:val="20"/>
        </w:rPr>
        <w:t xml:space="preserve">by the </w:t>
      </w:r>
      <w:r w:rsidRPr="009A2978">
        <w:rPr>
          <w:bCs/>
          <w:color w:val="000000" w:themeColor="text1"/>
          <w:sz w:val="20"/>
          <w:szCs w:val="20"/>
        </w:rPr>
        <w:t xml:space="preserve">contractor </w:t>
      </w:r>
      <w:r w:rsidRPr="009A2978">
        <w:rPr>
          <w:color w:val="000000" w:themeColor="text1"/>
          <w:sz w:val="20"/>
          <w:szCs w:val="20"/>
        </w:rPr>
        <w:t>consequent upon:</w:t>
      </w:r>
    </w:p>
    <w:p w:rsidR="009A2978" w:rsidRPr="009A2978" w:rsidRDefault="009A2978" w:rsidP="006642F9">
      <w:pPr>
        <w:numPr>
          <w:ilvl w:val="1"/>
          <w:numId w:val="33"/>
        </w:numPr>
        <w:spacing w:after="160" w:line="276" w:lineRule="auto"/>
        <w:contextualSpacing/>
        <w:jc w:val="both"/>
        <w:rPr>
          <w:color w:val="000000" w:themeColor="text1"/>
          <w:sz w:val="20"/>
          <w:szCs w:val="20"/>
        </w:rPr>
      </w:pPr>
      <w:r w:rsidRPr="009A2978">
        <w:rPr>
          <w:color w:val="000000" w:themeColor="text1"/>
          <w:sz w:val="20"/>
          <w:szCs w:val="20"/>
        </w:rPr>
        <w:t>Death or bodily injury or illness of any person.</w:t>
      </w:r>
    </w:p>
    <w:p w:rsidR="009A2978" w:rsidRPr="009A2978" w:rsidRDefault="009A2978" w:rsidP="006642F9">
      <w:pPr>
        <w:numPr>
          <w:ilvl w:val="1"/>
          <w:numId w:val="33"/>
        </w:numPr>
        <w:spacing w:after="160" w:line="276" w:lineRule="auto"/>
        <w:contextualSpacing/>
        <w:jc w:val="both"/>
        <w:rPr>
          <w:bCs/>
          <w:color w:val="000000" w:themeColor="text1"/>
          <w:sz w:val="20"/>
          <w:szCs w:val="20"/>
        </w:rPr>
      </w:pPr>
      <w:r w:rsidRPr="009A2978">
        <w:rPr>
          <w:color w:val="000000" w:themeColor="text1"/>
          <w:sz w:val="20"/>
          <w:szCs w:val="20"/>
        </w:rPr>
        <w:t xml:space="preserve">Physical loss and damage to any property other than the </w:t>
      </w:r>
      <w:r w:rsidRPr="009A2978">
        <w:rPr>
          <w:bCs/>
          <w:color w:val="000000" w:themeColor="text1"/>
          <w:sz w:val="20"/>
          <w:szCs w:val="20"/>
        </w:rPr>
        <w:t>works.</w:t>
      </w:r>
    </w:p>
    <w:p w:rsidR="009A2978" w:rsidRPr="009A2978" w:rsidRDefault="009A2978" w:rsidP="006642F9">
      <w:pPr>
        <w:numPr>
          <w:ilvl w:val="1"/>
          <w:numId w:val="33"/>
        </w:numPr>
        <w:spacing w:after="160" w:line="276" w:lineRule="auto"/>
        <w:contextualSpacing/>
        <w:jc w:val="both"/>
        <w:rPr>
          <w:color w:val="000000" w:themeColor="text1"/>
          <w:sz w:val="20"/>
          <w:szCs w:val="20"/>
        </w:rPr>
      </w:pPr>
      <w:r w:rsidRPr="009A2978">
        <w:rPr>
          <w:color w:val="000000" w:themeColor="text1"/>
          <w:sz w:val="20"/>
          <w:szCs w:val="20"/>
        </w:rPr>
        <w:lastRenderedPageBreak/>
        <w:t>Removal of or interference with lateral support of an adjoining property.</w:t>
      </w:r>
    </w:p>
    <w:p w:rsidR="009A2978" w:rsidRPr="009A2978" w:rsidRDefault="009A2978" w:rsidP="009A2978">
      <w:pPr>
        <w:spacing w:line="276" w:lineRule="auto"/>
        <w:contextualSpacing/>
        <w:jc w:val="both"/>
        <w:rPr>
          <w:color w:val="000000" w:themeColor="text1"/>
          <w:sz w:val="20"/>
          <w:szCs w:val="20"/>
        </w:rPr>
      </w:pPr>
    </w:p>
    <w:p w:rsidR="009A2978" w:rsidRPr="009A2978" w:rsidRDefault="009A2978" w:rsidP="006642F9">
      <w:pPr>
        <w:numPr>
          <w:ilvl w:val="0"/>
          <w:numId w:val="29"/>
        </w:numPr>
        <w:spacing w:after="160" w:line="276" w:lineRule="auto"/>
        <w:jc w:val="both"/>
        <w:rPr>
          <w:color w:val="000000" w:themeColor="text1"/>
          <w:sz w:val="20"/>
          <w:szCs w:val="20"/>
        </w:rPr>
      </w:pPr>
      <w:r w:rsidRPr="009A2978">
        <w:rPr>
          <w:color w:val="000000" w:themeColor="text1"/>
          <w:sz w:val="20"/>
          <w:szCs w:val="20"/>
        </w:rPr>
        <w:t xml:space="preserve">The </w:t>
      </w:r>
      <w:r w:rsidRPr="009A2978">
        <w:rPr>
          <w:bCs/>
          <w:color w:val="000000" w:themeColor="text1"/>
          <w:sz w:val="20"/>
          <w:szCs w:val="20"/>
        </w:rPr>
        <w:t>contractor</w:t>
      </w:r>
      <w:r w:rsidRPr="009A2978">
        <w:rPr>
          <w:color w:val="000000" w:themeColor="text1"/>
          <w:sz w:val="20"/>
          <w:szCs w:val="20"/>
        </w:rPr>
        <w:t xml:space="preserve"> shall take out insurances in respect of his employees as are required by law.</w:t>
      </w:r>
    </w:p>
    <w:p w:rsidR="009A2978" w:rsidRPr="009A2978" w:rsidRDefault="009A2978" w:rsidP="006642F9">
      <w:pPr>
        <w:numPr>
          <w:ilvl w:val="0"/>
          <w:numId w:val="29"/>
        </w:numPr>
        <w:spacing w:after="160" w:line="276" w:lineRule="auto"/>
        <w:jc w:val="both"/>
        <w:rPr>
          <w:color w:val="000000" w:themeColor="text1"/>
          <w:sz w:val="20"/>
          <w:szCs w:val="20"/>
        </w:rPr>
      </w:pPr>
      <w:r w:rsidRPr="009A2978">
        <w:rPr>
          <w:color w:val="000000" w:themeColor="text1"/>
          <w:sz w:val="20"/>
          <w:szCs w:val="20"/>
        </w:rPr>
        <w:t xml:space="preserve">Where, in the opinion of the Project Manager, loss and damage to the </w:t>
      </w:r>
      <w:r w:rsidRPr="009A2978">
        <w:rPr>
          <w:bCs/>
          <w:color w:val="000000" w:themeColor="text1"/>
          <w:sz w:val="20"/>
          <w:szCs w:val="20"/>
        </w:rPr>
        <w:t>works</w:t>
      </w:r>
      <w:r w:rsidRPr="009A2978">
        <w:rPr>
          <w:color w:val="000000" w:themeColor="text1"/>
          <w:sz w:val="20"/>
          <w:szCs w:val="20"/>
        </w:rPr>
        <w:t xml:space="preserve"> due to the </w:t>
      </w:r>
      <w:r w:rsidRPr="009A2978">
        <w:rPr>
          <w:bCs/>
          <w:color w:val="000000" w:themeColor="text1"/>
          <w:sz w:val="20"/>
          <w:szCs w:val="20"/>
        </w:rPr>
        <w:t xml:space="preserve">contractor's </w:t>
      </w:r>
      <w:r w:rsidRPr="009A2978">
        <w:rPr>
          <w:color w:val="000000" w:themeColor="text1"/>
          <w:sz w:val="20"/>
          <w:szCs w:val="20"/>
        </w:rPr>
        <w:t xml:space="preserve">negligence the </w:t>
      </w:r>
      <w:r w:rsidRPr="009A2978">
        <w:rPr>
          <w:bCs/>
          <w:color w:val="000000" w:themeColor="text1"/>
          <w:sz w:val="20"/>
          <w:szCs w:val="20"/>
        </w:rPr>
        <w:t>contractor</w:t>
      </w:r>
      <w:r w:rsidRPr="009A2978">
        <w:rPr>
          <w:color w:val="000000" w:themeColor="text1"/>
          <w:sz w:val="20"/>
          <w:szCs w:val="20"/>
        </w:rPr>
        <w:t xml:space="preserve"> shall be liable for such loss and damage.</w:t>
      </w:r>
    </w:p>
    <w:p w:rsidR="009A2978" w:rsidRPr="009A2978" w:rsidRDefault="009A2978" w:rsidP="006642F9">
      <w:pPr>
        <w:numPr>
          <w:ilvl w:val="0"/>
          <w:numId w:val="29"/>
        </w:numPr>
        <w:spacing w:after="160" w:line="276" w:lineRule="auto"/>
        <w:jc w:val="both"/>
        <w:rPr>
          <w:color w:val="000000" w:themeColor="text1"/>
          <w:sz w:val="20"/>
          <w:szCs w:val="20"/>
        </w:rPr>
      </w:pPr>
      <w:r w:rsidRPr="009A2978">
        <w:rPr>
          <w:color w:val="000000" w:themeColor="text1"/>
          <w:sz w:val="20"/>
          <w:szCs w:val="20"/>
        </w:rPr>
        <w:t xml:space="preserve">The </w:t>
      </w:r>
      <w:r w:rsidRPr="009A2978">
        <w:rPr>
          <w:bCs/>
          <w:color w:val="000000" w:themeColor="text1"/>
          <w:sz w:val="20"/>
          <w:szCs w:val="20"/>
        </w:rPr>
        <w:t>contractor</w:t>
      </w:r>
      <w:r w:rsidRPr="009A2978">
        <w:rPr>
          <w:color w:val="000000" w:themeColor="text1"/>
          <w:sz w:val="20"/>
          <w:szCs w:val="20"/>
        </w:rPr>
        <w:t xml:space="preserve"> shall in all circumstances be at risk for loss of, or damage to his construction plant or vehicles. </w:t>
      </w:r>
    </w:p>
    <w:p w:rsidR="009A2978" w:rsidRPr="009A2978" w:rsidRDefault="009A2978" w:rsidP="006642F9">
      <w:pPr>
        <w:numPr>
          <w:ilvl w:val="0"/>
          <w:numId w:val="29"/>
        </w:numPr>
        <w:spacing w:after="160" w:line="276" w:lineRule="auto"/>
        <w:jc w:val="both"/>
        <w:rPr>
          <w:color w:val="000000" w:themeColor="text1"/>
          <w:sz w:val="20"/>
          <w:szCs w:val="20"/>
        </w:rPr>
      </w:pPr>
      <w:r w:rsidRPr="009A2978">
        <w:rPr>
          <w:color w:val="000000" w:themeColor="text1"/>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9A2978" w:rsidRPr="009A2978" w:rsidRDefault="009A2978" w:rsidP="006642F9">
      <w:pPr>
        <w:numPr>
          <w:ilvl w:val="0"/>
          <w:numId w:val="30"/>
        </w:numPr>
        <w:spacing w:after="160" w:line="276" w:lineRule="auto"/>
        <w:jc w:val="both"/>
        <w:rPr>
          <w:color w:val="000000" w:themeColor="text1"/>
          <w:sz w:val="20"/>
          <w:szCs w:val="20"/>
        </w:rPr>
      </w:pPr>
      <w:r w:rsidRPr="009A2978">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9A2978" w:rsidRPr="009A2978" w:rsidRDefault="009A2978" w:rsidP="006642F9">
      <w:pPr>
        <w:numPr>
          <w:ilvl w:val="0"/>
          <w:numId w:val="30"/>
        </w:numPr>
        <w:spacing w:after="160" w:line="276" w:lineRule="auto"/>
        <w:jc w:val="both"/>
        <w:rPr>
          <w:color w:val="000000" w:themeColor="text1"/>
          <w:sz w:val="20"/>
          <w:szCs w:val="20"/>
        </w:rPr>
      </w:pPr>
      <w:r w:rsidRPr="009A2978">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9A2978" w:rsidRPr="009A2978" w:rsidRDefault="009A2978" w:rsidP="006642F9">
      <w:pPr>
        <w:numPr>
          <w:ilvl w:val="0"/>
          <w:numId w:val="30"/>
        </w:numPr>
        <w:spacing w:after="160" w:line="276" w:lineRule="auto"/>
        <w:jc w:val="both"/>
        <w:rPr>
          <w:color w:val="000000" w:themeColor="text1"/>
          <w:sz w:val="20"/>
          <w:szCs w:val="20"/>
        </w:rPr>
      </w:pPr>
      <w:r w:rsidRPr="009A2978">
        <w:rPr>
          <w:color w:val="000000" w:themeColor="text1"/>
          <w:sz w:val="20"/>
          <w:szCs w:val="20"/>
        </w:rPr>
        <w:t>The existing premises will be occupied at all times and the Contractor will be required to keep all noise to a minimum</w:t>
      </w:r>
    </w:p>
    <w:p w:rsidR="009A2978" w:rsidRPr="009A2978" w:rsidRDefault="009A2978" w:rsidP="009A2978">
      <w:pPr>
        <w:spacing w:line="276" w:lineRule="auto"/>
        <w:jc w:val="both"/>
        <w:rPr>
          <w:b/>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Safety</w:t>
      </w:r>
    </w:p>
    <w:p w:rsidR="009A2978" w:rsidRPr="009A2978" w:rsidRDefault="009A2978" w:rsidP="006642F9">
      <w:pPr>
        <w:numPr>
          <w:ilvl w:val="0"/>
          <w:numId w:val="31"/>
        </w:numPr>
        <w:spacing w:after="160" w:line="276" w:lineRule="auto"/>
        <w:jc w:val="both"/>
        <w:rPr>
          <w:color w:val="000000" w:themeColor="text1"/>
          <w:sz w:val="20"/>
          <w:szCs w:val="20"/>
        </w:rPr>
      </w:pPr>
      <w:r w:rsidRPr="009A2978">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9A2978" w:rsidRPr="009A2978" w:rsidRDefault="009A2978" w:rsidP="006642F9">
      <w:pPr>
        <w:numPr>
          <w:ilvl w:val="0"/>
          <w:numId w:val="31"/>
        </w:numPr>
        <w:spacing w:after="160" w:line="276" w:lineRule="auto"/>
        <w:jc w:val="both"/>
        <w:rPr>
          <w:color w:val="000000" w:themeColor="text1"/>
          <w:sz w:val="20"/>
          <w:szCs w:val="20"/>
        </w:rPr>
      </w:pPr>
      <w:r w:rsidRPr="009A2978">
        <w:rPr>
          <w:color w:val="000000" w:themeColor="text1"/>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9A2978" w:rsidRPr="009A2978" w:rsidRDefault="009A2978" w:rsidP="006642F9">
      <w:pPr>
        <w:numPr>
          <w:ilvl w:val="0"/>
          <w:numId w:val="31"/>
        </w:numPr>
        <w:spacing w:after="160" w:line="276" w:lineRule="auto"/>
        <w:jc w:val="both"/>
        <w:rPr>
          <w:color w:val="000000" w:themeColor="text1"/>
          <w:sz w:val="20"/>
          <w:szCs w:val="20"/>
        </w:rPr>
      </w:pPr>
      <w:r w:rsidRPr="009A2978">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9A2978" w:rsidRPr="009A2978" w:rsidRDefault="009A2978" w:rsidP="009A2978">
      <w:pPr>
        <w:spacing w:line="276" w:lineRule="auto"/>
        <w:jc w:val="both"/>
        <w:rPr>
          <w:b/>
          <w:color w:val="000000" w:themeColor="text1"/>
          <w:sz w:val="20"/>
          <w:szCs w:val="20"/>
        </w:rPr>
      </w:pPr>
    </w:p>
    <w:p w:rsidR="009A2978" w:rsidRPr="009A2978" w:rsidRDefault="009A2978" w:rsidP="009A2978">
      <w:pPr>
        <w:spacing w:line="276" w:lineRule="auto"/>
        <w:jc w:val="both"/>
        <w:rPr>
          <w:b/>
          <w:color w:val="000000" w:themeColor="text1"/>
          <w:sz w:val="20"/>
          <w:szCs w:val="20"/>
          <w:u w:val="single"/>
        </w:rPr>
      </w:pPr>
      <w:r w:rsidRPr="009A2978">
        <w:rPr>
          <w:b/>
          <w:color w:val="000000" w:themeColor="text1"/>
          <w:sz w:val="20"/>
          <w:szCs w:val="20"/>
          <w:u w:val="single"/>
        </w:rPr>
        <w:t>Programme</w:t>
      </w:r>
    </w:p>
    <w:p w:rsidR="009A2978" w:rsidRPr="009A2978" w:rsidRDefault="009A2978" w:rsidP="006642F9">
      <w:pPr>
        <w:numPr>
          <w:ilvl w:val="0"/>
          <w:numId w:val="32"/>
        </w:numPr>
        <w:tabs>
          <w:tab w:val="left" w:pos="900"/>
        </w:tabs>
        <w:spacing w:after="160" w:line="276" w:lineRule="auto"/>
        <w:jc w:val="both"/>
        <w:rPr>
          <w:color w:val="000000" w:themeColor="text1"/>
          <w:sz w:val="20"/>
          <w:szCs w:val="20"/>
        </w:rPr>
      </w:pPr>
      <w:r w:rsidRPr="009A2978">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center"/>
        <w:rPr>
          <w:b/>
          <w:color w:val="000000" w:themeColor="text1"/>
          <w:sz w:val="20"/>
          <w:szCs w:val="20"/>
        </w:rPr>
      </w:pPr>
      <w:r w:rsidRPr="009A2978">
        <w:rPr>
          <w:b/>
          <w:color w:val="000000" w:themeColor="text1"/>
          <w:sz w:val="20"/>
          <w:szCs w:val="20"/>
        </w:rPr>
        <w:lastRenderedPageBreak/>
        <w:t>_________________END_________________</w:t>
      </w: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spacing w:line="276" w:lineRule="auto"/>
        <w:jc w:val="both"/>
        <w:rPr>
          <w:color w:val="000000" w:themeColor="text1"/>
          <w:sz w:val="20"/>
          <w:szCs w:val="20"/>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lastRenderedPageBreak/>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9A2978">
              <w:rPr>
                <w:rFonts w:ascii="Arial Narrow" w:hAnsi="Arial Narrow"/>
                <w:b/>
                <w:sz w:val="22"/>
                <w:szCs w:val="22"/>
              </w:rPr>
              <w:t>1980945</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9A2978">
              <w:rPr>
                <w:rFonts w:ascii="Arial Narrow" w:hAnsi="Arial Narrow"/>
                <w:b/>
                <w:sz w:val="22"/>
                <w:szCs w:val="22"/>
              </w:rPr>
              <w:t>07 FEBRUARY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lastRenderedPageBreak/>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 xml:space="preserve">will be applicable in this </w:t>
      </w:r>
      <w:r w:rsidRPr="001D060B">
        <w:rPr>
          <w:rFonts w:ascii="Arial" w:hAnsi="Arial" w:cs="Arial"/>
          <w:snapToGrid w:val="0"/>
          <w:lang w:val="en-GB"/>
        </w:rPr>
        <w:lastRenderedPageBreak/>
        <w:t>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w:t>
      </w:r>
      <w:r w:rsidRPr="004D5E5C">
        <w:rPr>
          <w:rFonts w:ascii="Arial" w:hAnsi="Arial" w:cs="Arial"/>
          <w:snapToGrid w:val="0"/>
        </w:rPr>
        <w:lastRenderedPageBreak/>
        <w:t xml:space="preserve">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lastRenderedPageBreak/>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w:t>
      </w:r>
      <w:r w:rsidRPr="001A7082">
        <w:rPr>
          <w:rFonts w:ascii="Arial" w:hAnsi="Arial" w:cs="Arial"/>
          <w:snapToGrid w:val="0"/>
          <w:lang w:val="en-GB"/>
        </w:rPr>
        <w:lastRenderedPageBreak/>
        <w:t xml:space="preserve">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lastRenderedPageBreak/>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Default="0072140C" w:rsidP="009173C3">
            <w:pPr>
              <w:kinsoku w:val="0"/>
              <w:overflowPunct w:val="0"/>
              <w:spacing w:before="115"/>
              <w:jc w:val="both"/>
              <w:textAlignment w:val="baseline"/>
              <w:rPr>
                <w:rFonts w:ascii="Arial" w:hAnsi="Arial" w:cs="Arial"/>
              </w:rPr>
            </w:pPr>
            <w:bookmarkStart w:id="6" w:name="_GoBack"/>
            <w:r>
              <w:rPr>
                <w:rFonts w:ascii="Arial" w:hAnsi="Arial" w:cs="Arial"/>
              </w:rPr>
              <w:t>Locality</w:t>
            </w:r>
          </w:p>
          <w:p w:rsidR="0072140C" w:rsidRDefault="0072140C" w:rsidP="009173C3">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 </w:t>
            </w:r>
            <w:r w:rsidR="009173C3" w:rsidRPr="009173C3">
              <w:rPr>
                <w:rFonts w:ascii="Arial" w:hAnsi="Arial" w:cs="Arial"/>
              </w:rPr>
              <w:t>Lusikisiki.</w:t>
            </w:r>
            <w:r w:rsidR="009173C3">
              <w:rPr>
                <w:rFonts w:ascii="Arial" w:hAnsi="Arial" w:cs="Arial"/>
              </w:rPr>
              <w:t xml:space="preserve"> =</w:t>
            </w:r>
            <w:r>
              <w:rPr>
                <w:rFonts w:ascii="Arial" w:hAnsi="Arial" w:cs="Arial"/>
              </w:rPr>
              <w:t xml:space="preserve"> 5</w:t>
            </w: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Region </w:t>
            </w:r>
            <w:r w:rsidR="0072140C">
              <w:rPr>
                <w:rFonts w:ascii="Arial" w:hAnsi="Arial" w:cs="Arial"/>
              </w:rPr>
              <w:t xml:space="preserve"> = 2</w:t>
            </w:r>
          </w:p>
          <w:p w:rsidR="0072140C" w:rsidRPr="00297C9C" w:rsidRDefault="0072140C"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0</w:t>
            </w:r>
            <w:bookmarkEnd w:id="6"/>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lastRenderedPageBreak/>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w:t>
      </w:r>
      <w:r w:rsidRPr="001A7082">
        <w:rPr>
          <w:rFonts w:ascii="Arial" w:hAnsi="Arial" w:cs="Arial"/>
          <w:snapToGrid w:val="0"/>
          <w:lang w:val="en-GB"/>
        </w:rPr>
        <w:lastRenderedPageBreak/>
        <w:t xml:space="preserve">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9173C3" w:rsidRDefault="009173C3" w:rsidP="0072140C">
                            <w:pPr>
                              <w:jc w:val="center"/>
                              <w:rPr>
                                <w:rFonts w:ascii="Arial" w:hAnsi="Arial" w:cs="Arial"/>
                                <w:sz w:val="18"/>
                                <w:szCs w:val="18"/>
                              </w:rPr>
                            </w:pPr>
                          </w:p>
                          <w:p w:rsidR="009173C3" w:rsidRPr="00585866" w:rsidRDefault="009173C3" w:rsidP="0072140C">
                            <w:pPr>
                              <w:jc w:val="center"/>
                              <w:rPr>
                                <w:rFonts w:ascii="Arial" w:hAnsi="Arial" w:cs="Arial"/>
                                <w:sz w:val="18"/>
                                <w:szCs w:val="18"/>
                              </w:rPr>
                            </w:pPr>
                            <w:r w:rsidRPr="00585866">
                              <w:rPr>
                                <w:rFonts w:ascii="Arial" w:hAnsi="Arial" w:cs="Arial"/>
                                <w:sz w:val="18"/>
                                <w:szCs w:val="18"/>
                              </w:rPr>
                              <w:t>……………………………………….</w:t>
                            </w:r>
                          </w:p>
                          <w:p w:rsidR="009173C3" w:rsidRPr="00B715D9" w:rsidRDefault="009173C3" w:rsidP="0072140C">
                            <w:pPr>
                              <w:jc w:val="center"/>
                              <w:rPr>
                                <w:rFonts w:ascii="Arial" w:hAnsi="Arial" w:cs="Arial"/>
                                <w:b/>
                                <w:sz w:val="18"/>
                                <w:szCs w:val="18"/>
                              </w:rPr>
                            </w:pPr>
                            <w:r w:rsidRPr="00B715D9">
                              <w:rPr>
                                <w:rFonts w:ascii="Arial" w:hAnsi="Arial" w:cs="Arial"/>
                                <w:b/>
                                <w:sz w:val="18"/>
                                <w:szCs w:val="18"/>
                              </w:rPr>
                              <w:t>SIGNATURE(S) OF TENDERER(S)</w:t>
                            </w:r>
                          </w:p>
                          <w:p w:rsidR="009173C3" w:rsidRDefault="009173C3" w:rsidP="0072140C">
                            <w:pPr>
                              <w:rPr>
                                <w:rFonts w:ascii="Arial" w:hAnsi="Arial" w:cs="Arial"/>
                                <w:sz w:val="18"/>
                                <w:szCs w:val="18"/>
                              </w:rPr>
                            </w:pPr>
                          </w:p>
                          <w:p w:rsidR="009173C3" w:rsidRPr="00585866" w:rsidRDefault="009173C3"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173C3" w:rsidRPr="00585866" w:rsidRDefault="009173C3"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173C3" w:rsidRPr="00585866" w:rsidRDefault="009173C3"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173C3" w:rsidRPr="00585866" w:rsidRDefault="009173C3"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173C3" w:rsidRDefault="009173C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173C3" w:rsidRPr="00585866" w:rsidRDefault="009173C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173C3" w:rsidRDefault="009173C3"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9173C3" w:rsidRDefault="009173C3" w:rsidP="0072140C">
                      <w:pPr>
                        <w:jc w:val="center"/>
                        <w:rPr>
                          <w:rFonts w:ascii="Arial" w:hAnsi="Arial" w:cs="Arial"/>
                          <w:sz w:val="18"/>
                          <w:szCs w:val="18"/>
                        </w:rPr>
                      </w:pPr>
                    </w:p>
                    <w:p w:rsidR="009173C3" w:rsidRPr="00585866" w:rsidRDefault="009173C3" w:rsidP="0072140C">
                      <w:pPr>
                        <w:jc w:val="center"/>
                        <w:rPr>
                          <w:rFonts w:ascii="Arial" w:hAnsi="Arial" w:cs="Arial"/>
                          <w:sz w:val="18"/>
                          <w:szCs w:val="18"/>
                        </w:rPr>
                      </w:pPr>
                      <w:r w:rsidRPr="00585866">
                        <w:rPr>
                          <w:rFonts w:ascii="Arial" w:hAnsi="Arial" w:cs="Arial"/>
                          <w:sz w:val="18"/>
                          <w:szCs w:val="18"/>
                        </w:rPr>
                        <w:t>……………………………………….</w:t>
                      </w:r>
                    </w:p>
                    <w:p w:rsidR="009173C3" w:rsidRPr="00B715D9" w:rsidRDefault="009173C3" w:rsidP="0072140C">
                      <w:pPr>
                        <w:jc w:val="center"/>
                        <w:rPr>
                          <w:rFonts w:ascii="Arial" w:hAnsi="Arial" w:cs="Arial"/>
                          <w:b/>
                          <w:sz w:val="18"/>
                          <w:szCs w:val="18"/>
                        </w:rPr>
                      </w:pPr>
                      <w:r w:rsidRPr="00B715D9">
                        <w:rPr>
                          <w:rFonts w:ascii="Arial" w:hAnsi="Arial" w:cs="Arial"/>
                          <w:b/>
                          <w:sz w:val="18"/>
                          <w:szCs w:val="18"/>
                        </w:rPr>
                        <w:t>SIGNATURE(S) OF TENDERER(S)</w:t>
                      </w:r>
                    </w:p>
                    <w:p w:rsidR="009173C3" w:rsidRDefault="009173C3" w:rsidP="0072140C">
                      <w:pPr>
                        <w:rPr>
                          <w:rFonts w:ascii="Arial" w:hAnsi="Arial" w:cs="Arial"/>
                          <w:sz w:val="18"/>
                          <w:szCs w:val="18"/>
                        </w:rPr>
                      </w:pPr>
                    </w:p>
                    <w:p w:rsidR="009173C3" w:rsidRPr="00585866" w:rsidRDefault="009173C3"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173C3" w:rsidRPr="00585866" w:rsidRDefault="009173C3"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173C3" w:rsidRPr="00585866" w:rsidRDefault="009173C3"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173C3" w:rsidRPr="00585866" w:rsidRDefault="009173C3"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173C3" w:rsidRDefault="009173C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173C3" w:rsidRPr="00585866" w:rsidRDefault="009173C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173C3" w:rsidRDefault="009173C3"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w:t>
      </w:r>
      <w:r w:rsidRPr="009C556D">
        <w:rPr>
          <w:rFonts w:ascii="Arial Narrow" w:hAnsi="Arial Narrow"/>
        </w:rPr>
        <w:lastRenderedPageBreak/>
        <w:t xml:space="preserve">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lastRenderedPageBreak/>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lastRenderedPageBreak/>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lastRenderedPageBreak/>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4F" w:rsidRDefault="007E734F" w:rsidP="009C556D">
      <w:r>
        <w:separator/>
      </w:r>
    </w:p>
  </w:endnote>
  <w:endnote w:type="continuationSeparator" w:id="0">
    <w:p w:rsidR="007E734F" w:rsidRDefault="007E734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9173C3" w:rsidRDefault="009173C3">
        <w:pPr>
          <w:pStyle w:val="Footer"/>
          <w:jc w:val="right"/>
        </w:pPr>
        <w:r>
          <w:fldChar w:fldCharType="begin"/>
        </w:r>
        <w:r>
          <w:instrText xml:space="preserve"> PAGE   \* MERGEFORMAT </w:instrText>
        </w:r>
        <w:r>
          <w:fldChar w:fldCharType="separate"/>
        </w:r>
        <w:r w:rsidR="00B76485">
          <w:rPr>
            <w:noProof/>
          </w:rPr>
          <w:t>1</w:t>
        </w:r>
        <w:r>
          <w:rPr>
            <w:noProof/>
          </w:rPr>
          <w:fldChar w:fldCharType="end"/>
        </w:r>
      </w:p>
    </w:sdtContent>
  </w:sdt>
  <w:p w:rsidR="009173C3" w:rsidRDefault="009173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4F" w:rsidRDefault="007E734F" w:rsidP="009C556D">
      <w:r>
        <w:separator/>
      </w:r>
    </w:p>
  </w:footnote>
  <w:footnote w:type="continuationSeparator" w:id="0">
    <w:p w:rsidR="007E734F" w:rsidRDefault="007E734F" w:rsidP="009C556D">
      <w:r>
        <w:continuationSeparator/>
      </w:r>
    </w:p>
  </w:footnote>
  <w:footnote w:id="1">
    <w:p w:rsidR="009173C3" w:rsidRDefault="009173C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173C3" w:rsidRDefault="009173C3" w:rsidP="009C556D">
      <w:pPr>
        <w:pStyle w:val="FootnoteText"/>
      </w:pPr>
    </w:p>
    <w:p w:rsidR="009173C3" w:rsidRDefault="009173C3" w:rsidP="009C556D">
      <w:pPr>
        <w:pStyle w:val="FootnoteText"/>
      </w:pPr>
    </w:p>
  </w:footnote>
  <w:footnote w:id="2">
    <w:p w:rsidR="009173C3" w:rsidRDefault="009173C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C3" w:rsidRDefault="009173C3">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9173C3" w:rsidRDefault="009173C3">
    <w:pPr>
      <w:pStyle w:val="Header"/>
    </w:pPr>
  </w:p>
  <w:p w:rsidR="009173C3" w:rsidRPr="0071463B" w:rsidRDefault="009173C3" w:rsidP="0071463B">
    <w:pPr>
      <w:pStyle w:val="Header"/>
      <w:rPr>
        <w:rFonts w:ascii="Arial" w:hAnsi="Arial" w:cs="Arial"/>
        <w:b/>
        <w:sz w:val="32"/>
        <w:szCs w:val="32"/>
      </w:rPr>
    </w:pPr>
    <w:r>
      <w:rPr>
        <w:rFonts w:ascii="Arial" w:hAnsi="Arial" w:cs="Arial"/>
        <w:b/>
        <w:sz w:val="32"/>
        <w:szCs w:val="32"/>
      </w:rPr>
      <w:t xml:space="preserve">RFQ1980945 – </w:t>
    </w:r>
    <w:r w:rsidRPr="00F448B8">
      <w:rPr>
        <w:rFonts w:ascii="Arial" w:hAnsi="Arial" w:cs="Arial"/>
        <w:b/>
        <w:sz w:val="32"/>
        <w:szCs w:val="32"/>
      </w:rPr>
      <w:t>RENOVATIONS TO ST ELIZABETH LABORATORY</w:t>
    </w:r>
    <w:r>
      <w:rPr>
        <w:rFonts w:ascii="Arial" w:hAnsi="Arial" w:cs="Arial"/>
        <w:b/>
        <w:sz w:val="32"/>
        <w:szCs w:val="32"/>
      </w:rPr>
      <w:t xml:space="preserve"> - </w:t>
    </w:r>
  </w:p>
  <w:p w:rsidR="009173C3" w:rsidRDefault="009173C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4"/>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7"/>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2"/>
  </w:num>
  <w:num w:numId="27">
    <w:abstractNumId w:val="23"/>
  </w:num>
  <w:num w:numId="28">
    <w:abstractNumId w:val="3"/>
  </w:num>
  <w:num w:numId="29">
    <w:abstractNumId w:val="0"/>
  </w:num>
  <w:num w:numId="30">
    <w:abstractNumId w:val="38"/>
  </w:num>
  <w:num w:numId="31">
    <w:abstractNumId w:val="12"/>
  </w:num>
  <w:num w:numId="32">
    <w:abstractNumId w:val="35"/>
  </w:num>
  <w:num w:numId="33">
    <w:abstractNumId w:val="29"/>
  </w:num>
  <w:num w:numId="34">
    <w:abstractNumId w:val="39"/>
  </w:num>
  <w:num w:numId="35">
    <w:abstractNumId w:val="19"/>
  </w:num>
  <w:num w:numId="36">
    <w:abstractNumId w:val="27"/>
  </w:num>
  <w:num w:numId="37">
    <w:abstractNumId w:val="24"/>
  </w:num>
  <w:num w:numId="38">
    <w:abstractNumId w:val="9"/>
  </w:num>
  <w:num w:numId="39">
    <w:abstractNumId w:val="15"/>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51BB"/>
    <w:rsid w:val="002E0569"/>
    <w:rsid w:val="003052D1"/>
    <w:rsid w:val="00447EE7"/>
    <w:rsid w:val="004D12F9"/>
    <w:rsid w:val="006642F9"/>
    <w:rsid w:val="0071463B"/>
    <w:rsid w:val="0072140C"/>
    <w:rsid w:val="00796049"/>
    <w:rsid w:val="007D4F16"/>
    <w:rsid w:val="007E3039"/>
    <w:rsid w:val="007E734F"/>
    <w:rsid w:val="0088025C"/>
    <w:rsid w:val="008B2E9A"/>
    <w:rsid w:val="009173C3"/>
    <w:rsid w:val="00920981"/>
    <w:rsid w:val="00922F15"/>
    <w:rsid w:val="00924A74"/>
    <w:rsid w:val="009455C8"/>
    <w:rsid w:val="00973D51"/>
    <w:rsid w:val="009859AE"/>
    <w:rsid w:val="009A2978"/>
    <w:rsid w:val="009C1EFA"/>
    <w:rsid w:val="009C556D"/>
    <w:rsid w:val="009C7CBC"/>
    <w:rsid w:val="009F0BF3"/>
    <w:rsid w:val="00A137AF"/>
    <w:rsid w:val="00A42D5B"/>
    <w:rsid w:val="00AD60CF"/>
    <w:rsid w:val="00AF71ED"/>
    <w:rsid w:val="00AF77E9"/>
    <w:rsid w:val="00B05574"/>
    <w:rsid w:val="00B11951"/>
    <w:rsid w:val="00B4474D"/>
    <w:rsid w:val="00B45EB4"/>
    <w:rsid w:val="00B76485"/>
    <w:rsid w:val="00BA353C"/>
    <w:rsid w:val="00BB6CA3"/>
    <w:rsid w:val="00CC1893"/>
    <w:rsid w:val="00D012AA"/>
    <w:rsid w:val="00D50588"/>
    <w:rsid w:val="00D737AB"/>
    <w:rsid w:val="00DA3254"/>
    <w:rsid w:val="00E018D7"/>
    <w:rsid w:val="00E060DD"/>
    <w:rsid w:val="00E9498E"/>
    <w:rsid w:val="00F30973"/>
    <w:rsid w:val="00F448B8"/>
    <w:rsid w:val="00F73C35"/>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137A23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9C556D"/>
    <w:rPr>
      <w:rFonts w:ascii="Tahoma" w:hAnsi="Tahoma" w:cs="Tahoma"/>
      <w:sz w:val="16"/>
      <w:szCs w:val="16"/>
    </w:rPr>
  </w:style>
  <w:style w:type="character" w:customStyle="1" w:styleId="BalloonTextChar">
    <w:name w:val="Balloon Text Char"/>
    <w:basedOn w:val="DefaultParagraphFont"/>
    <w:link w:val="BalloonText"/>
    <w:uiPriority w:val="99"/>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16904</Words>
  <Characters>96354</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2023-01-12T12:40:00Z</cp:lastPrinted>
  <dcterms:created xsi:type="dcterms:W3CDTF">2023-01-18T12:50:00Z</dcterms:created>
  <dcterms:modified xsi:type="dcterms:W3CDTF">2023-01-18T12:50:00Z</dcterms:modified>
</cp:coreProperties>
</file>