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871" w:rsidRDefault="00B00871"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00871" w:rsidRPr="00524744" w:rsidRDefault="00B00871" w:rsidP="00C64ACD">
                            <w:pPr>
                              <w:pStyle w:val="Header"/>
                              <w:rPr>
                                <w:rFonts w:cs="Arial"/>
                                <w:sz w:val="20"/>
                              </w:rPr>
                            </w:pPr>
                            <w:r w:rsidRPr="00524744">
                              <w:rPr>
                                <w:rFonts w:cs="Arial"/>
                                <w:sz w:val="20"/>
                              </w:rPr>
                              <w:t>Author: O.M.A</w:t>
                            </w:r>
                          </w:p>
                          <w:p w:rsidR="00B00871" w:rsidRPr="00524744" w:rsidRDefault="00B00871" w:rsidP="00C64ACD">
                            <w:pPr>
                              <w:pStyle w:val="Header"/>
                              <w:rPr>
                                <w:rFonts w:cs="Arial"/>
                                <w:sz w:val="20"/>
                              </w:rPr>
                            </w:pPr>
                            <w:r>
                              <w:rPr>
                                <w:rFonts w:cs="Arial"/>
                                <w:sz w:val="20"/>
                              </w:rPr>
                              <w:t>File Ref: ARC.12/08/27</w:t>
                            </w:r>
                          </w:p>
                          <w:p w:rsidR="00B00871" w:rsidRPr="00524744" w:rsidRDefault="00B00871" w:rsidP="00C64ACD">
                            <w:pPr>
                              <w:pStyle w:val="Header"/>
                              <w:rPr>
                                <w:rFonts w:cs="Arial"/>
                                <w:sz w:val="20"/>
                              </w:rPr>
                            </w:pPr>
                            <w:r w:rsidRPr="00524744">
                              <w:rPr>
                                <w:rFonts w:cs="Arial"/>
                                <w:sz w:val="20"/>
                              </w:rPr>
                              <w:t xml:space="preserve">Date: </w:t>
                            </w:r>
                            <w:r>
                              <w:rPr>
                                <w:rFonts w:cs="Arial"/>
                                <w:sz w:val="20"/>
                              </w:rPr>
                              <w:t>9 Sep 12</w:t>
                            </w:r>
                          </w:p>
                          <w:p w:rsidR="00B00871" w:rsidRPr="004D0721" w:rsidRDefault="00B00871"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B00871" w:rsidRDefault="00B00871"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B00871" w:rsidRDefault="00B00871"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00871" w:rsidRPr="00524744" w:rsidRDefault="00B00871" w:rsidP="00C64ACD">
                      <w:pPr>
                        <w:pStyle w:val="Header"/>
                        <w:rPr>
                          <w:rFonts w:cs="Arial"/>
                          <w:sz w:val="20"/>
                        </w:rPr>
                      </w:pPr>
                      <w:r w:rsidRPr="00524744">
                        <w:rPr>
                          <w:rFonts w:cs="Arial"/>
                          <w:sz w:val="20"/>
                        </w:rPr>
                        <w:t>Author: O.M.A</w:t>
                      </w:r>
                    </w:p>
                    <w:p w:rsidR="00B00871" w:rsidRPr="00524744" w:rsidRDefault="00B00871" w:rsidP="00C64ACD">
                      <w:pPr>
                        <w:pStyle w:val="Header"/>
                        <w:rPr>
                          <w:rFonts w:cs="Arial"/>
                          <w:sz w:val="20"/>
                        </w:rPr>
                      </w:pPr>
                      <w:r>
                        <w:rPr>
                          <w:rFonts w:cs="Arial"/>
                          <w:sz w:val="20"/>
                        </w:rPr>
                        <w:t>File Ref: ARC.12/08/27</w:t>
                      </w:r>
                    </w:p>
                    <w:p w:rsidR="00B00871" w:rsidRPr="00524744" w:rsidRDefault="00B00871" w:rsidP="00C64ACD">
                      <w:pPr>
                        <w:pStyle w:val="Header"/>
                        <w:rPr>
                          <w:rFonts w:cs="Arial"/>
                          <w:sz w:val="20"/>
                        </w:rPr>
                      </w:pPr>
                      <w:r w:rsidRPr="00524744">
                        <w:rPr>
                          <w:rFonts w:cs="Arial"/>
                          <w:sz w:val="20"/>
                        </w:rPr>
                        <w:t xml:space="preserve">Date: </w:t>
                      </w:r>
                      <w:r>
                        <w:rPr>
                          <w:rFonts w:cs="Arial"/>
                          <w:sz w:val="20"/>
                        </w:rPr>
                        <w:t>9 Sep 12</w:t>
                      </w:r>
                    </w:p>
                    <w:p w:rsidR="00B00871" w:rsidRPr="004D0721" w:rsidRDefault="00B00871"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B00871" w:rsidRDefault="00B00871"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EC609E" w:rsidP="00CD59BC">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IT-PRECERTIFICATION AUDIT ISO 9001 CERTIFICATION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00EC609E">
        <w:rPr>
          <w:rFonts w:ascii="Arial Narrow" w:eastAsia="Calibri" w:hAnsi="Arial Narrow" w:cs="Arial"/>
          <w:b/>
          <w:sz w:val="28"/>
          <w:szCs w:val="28"/>
          <w:lang w:val="en-ZA"/>
        </w:rPr>
        <w:t>1299381</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EC609E">
        <w:rPr>
          <w:rFonts w:ascii="Arial Narrow" w:eastAsia="Calibri" w:hAnsi="Arial Narrow" w:cs="Arial"/>
          <w:b/>
          <w:sz w:val="28"/>
          <w:szCs w:val="28"/>
          <w:lang w:val="en-ZA"/>
        </w:rPr>
        <w:t>13-DECEMBER-2022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EC609E">
      <w:pPr>
        <w:pStyle w:val="ListParagraph"/>
        <w:tabs>
          <w:tab w:val="left" w:pos="990"/>
          <w:tab w:val="left" w:pos="117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EC609E">
        <w:rPr>
          <w:rFonts w:ascii="Arial Narrow" w:eastAsia="Calibri" w:hAnsi="Arial Narrow" w:cs="Arial"/>
          <w:b/>
          <w:sz w:val="28"/>
          <w:szCs w:val="28"/>
          <w:lang w:val="en-ZA"/>
        </w:rPr>
        <w:t>NHLS RECEPTION RFQ BOX NO 1 MODDERFONTEIN ROAD SANDRINGHAM</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2E0A65">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2E0A65">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2E0A65">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2E0A65">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2E0A65">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2E0A65">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2E0A65">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2E0A65">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2E0A65">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2E0A65">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2E0A65">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2E0A65">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2E0A65">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2"/>
        <w:gridCol w:w="15"/>
        <w:gridCol w:w="1286"/>
        <w:gridCol w:w="1744"/>
        <w:gridCol w:w="755"/>
        <w:gridCol w:w="26"/>
        <w:gridCol w:w="1191"/>
        <w:gridCol w:w="108"/>
        <w:gridCol w:w="297"/>
        <w:gridCol w:w="356"/>
        <w:gridCol w:w="1089"/>
        <w:gridCol w:w="1830"/>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EC609E"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EC609E">
              <w:rPr>
                <w:rFonts w:ascii="Arial Narrow" w:hAnsi="Arial Narrow"/>
                <w:b/>
                <w:sz w:val="20"/>
                <w:lang w:val="en-GB"/>
              </w:rPr>
              <w:t>1299381</w:t>
            </w:r>
          </w:p>
        </w:tc>
        <w:tc>
          <w:tcPr>
            <w:tcW w:w="3060" w:type="dxa"/>
            <w:gridSpan w:val="2"/>
            <w:shd w:val="clear" w:color="auto" w:fill="auto"/>
            <w:vAlign w:val="bottom"/>
          </w:tcPr>
          <w:p w:rsidR="00A86B57" w:rsidRPr="00627C33" w:rsidRDefault="00A86B57" w:rsidP="00EC609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EC609E">
              <w:rPr>
                <w:rFonts w:ascii="Arial Narrow" w:hAnsi="Arial Narrow"/>
                <w:b/>
                <w:sz w:val="20"/>
                <w:lang w:val="en-GB"/>
              </w:rPr>
              <w:t>13-12-2022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EC609E"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EC609E"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IT-PRECERTIFICATION AUDIT ISO 9001 CERTIFICATION</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EC609E" w:rsidP="00EC609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 RECEPTION RFQ BOX NO 1 MODDERFONTEIN ROAD SANDRINGHAM</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C609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EC609E"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DEPARTMENT</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EC609E" w:rsidP="00EC609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PROCUREMENT </w:t>
            </w:r>
          </w:p>
        </w:tc>
      </w:tr>
      <w:tr w:rsidR="00EC609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EC609E" w:rsidRDefault="00EC609E" w:rsidP="00EC609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EC609E"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EC609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EC609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EC609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EC609E"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EC609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EC609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609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609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609E"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C609E"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C609E"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E0A65">
              <w:rPr>
                <w:rFonts w:ascii="Arial Narrow" w:hAnsi="Arial Narrow"/>
                <w:sz w:val="20"/>
                <w:lang w:val="en-GB"/>
              </w:rPr>
            </w:r>
            <w:r w:rsidR="002E0A6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EC609E">
        <w:rPr>
          <w:rFonts w:ascii="Arial Narrow" w:hAnsi="Arial Narrow"/>
          <w:b/>
        </w:rPr>
        <w:t>NO 1 MODDERFONTEIN ROAD SANDRINGHAM</w:t>
      </w:r>
      <w:r w:rsidRPr="00E372C5">
        <w:rPr>
          <w:rFonts w:ascii="Arial Narrow" w:hAnsi="Arial Narrow"/>
          <w:b/>
        </w:rPr>
        <w:t xml:space="preserve">.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C12C17">
              <w:rPr>
                <w:rFonts w:ascii="Arial Narrow" w:hAnsi="Arial Narrow"/>
                <w:b/>
                <w:sz w:val="22"/>
                <w:szCs w:val="22"/>
              </w:rPr>
              <w:t>1</w:t>
            </w:r>
            <w:r w:rsidR="00EC609E">
              <w:rPr>
                <w:rFonts w:ascii="Arial Narrow" w:hAnsi="Arial Narrow"/>
                <w:b/>
                <w:sz w:val="22"/>
                <w:szCs w:val="22"/>
              </w:rPr>
              <w:t>29</w:t>
            </w:r>
            <w:r w:rsidR="00C12C17">
              <w:rPr>
                <w:rFonts w:ascii="Arial Narrow" w:hAnsi="Arial Narrow"/>
                <w:b/>
                <w:sz w:val="22"/>
                <w:szCs w:val="22"/>
              </w:rPr>
              <w:t>9</w:t>
            </w:r>
            <w:r w:rsidR="00EC609E">
              <w:rPr>
                <w:rFonts w:ascii="Arial Narrow" w:hAnsi="Arial Narrow"/>
                <w:b/>
                <w:sz w:val="22"/>
                <w:szCs w:val="22"/>
              </w:rPr>
              <w:t>381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EC609E">
              <w:rPr>
                <w:rFonts w:ascii="Arial Narrow" w:hAnsi="Arial Narrow"/>
                <w:b/>
                <w:sz w:val="22"/>
                <w:szCs w:val="22"/>
              </w:rPr>
              <w:t>13-December-2022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3.7pt" o:ole="" fillcolor="window">
            <v:imagedata r:id="rId10" o:title=""/>
          </v:shape>
          <o:OLEObject Type="Embed" ProgID="Equation.3" ShapeID="_x0000_i1025" DrawAspect="Content" ObjectID="_1731821639"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55pt;height:33.7pt" o:ole="" fillcolor="window">
            <v:imagedata r:id="rId12" o:title=""/>
          </v:shape>
          <o:OLEObject Type="Embed" ProgID="Equation.3" ShapeID="_x0000_i1026" DrawAspect="Content" ObjectID="_1731821640"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B00871" w:rsidRDefault="00B00871" w:rsidP="0097324C"/>
                          <w:p w:rsidR="00B00871" w:rsidRDefault="00B00871" w:rsidP="0097324C"/>
                          <w:p w:rsidR="00B00871" w:rsidRPr="00585866" w:rsidRDefault="00B00871"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B00871" w:rsidRPr="00585866" w:rsidRDefault="00B00871" w:rsidP="0097324C">
                            <w:pPr>
                              <w:jc w:val="center"/>
                              <w:rPr>
                                <w:rFonts w:ascii="Arial" w:hAnsi="Arial" w:cs="Arial"/>
                                <w:sz w:val="18"/>
                                <w:szCs w:val="18"/>
                              </w:rPr>
                            </w:pPr>
                            <w:r w:rsidRPr="00585866">
                              <w:rPr>
                                <w:rFonts w:ascii="Arial" w:hAnsi="Arial" w:cs="Arial"/>
                                <w:sz w:val="18"/>
                                <w:szCs w:val="18"/>
                              </w:rPr>
                              <w:t>SIGNATURE(S) OF BIDDERS(S)</w:t>
                            </w:r>
                          </w:p>
                          <w:p w:rsidR="00B00871" w:rsidRPr="00585866" w:rsidRDefault="00B00871" w:rsidP="0097324C">
                            <w:pPr>
                              <w:rPr>
                                <w:rFonts w:ascii="Arial" w:hAnsi="Arial" w:cs="Arial"/>
                                <w:sz w:val="18"/>
                                <w:szCs w:val="18"/>
                              </w:rPr>
                            </w:pPr>
                          </w:p>
                          <w:p w:rsidR="00B00871" w:rsidRPr="00585866" w:rsidRDefault="00B00871"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B00871" w:rsidRPr="00585866" w:rsidRDefault="00B00871"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00871" w:rsidRPr="00585866" w:rsidRDefault="00B00871"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00871" w:rsidRPr="00585866" w:rsidRDefault="00B00871"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00871" w:rsidRDefault="00B00871"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B00871" w:rsidRDefault="00B00871" w:rsidP="0097324C"/>
                    <w:p w:rsidR="00B00871" w:rsidRDefault="00B00871" w:rsidP="0097324C"/>
                    <w:p w:rsidR="00B00871" w:rsidRPr="00585866" w:rsidRDefault="00B00871"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B00871" w:rsidRPr="00585866" w:rsidRDefault="00B00871" w:rsidP="0097324C">
                      <w:pPr>
                        <w:jc w:val="center"/>
                        <w:rPr>
                          <w:rFonts w:ascii="Arial" w:hAnsi="Arial" w:cs="Arial"/>
                          <w:sz w:val="18"/>
                          <w:szCs w:val="18"/>
                        </w:rPr>
                      </w:pPr>
                      <w:r w:rsidRPr="00585866">
                        <w:rPr>
                          <w:rFonts w:ascii="Arial" w:hAnsi="Arial" w:cs="Arial"/>
                          <w:sz w:val="18"/>
                          <w:szCs w:val="18"/>
                        </w:rPr>
                        <w:t>SIGNATURE(S) OF BIDDERS(S)</w:t>
                      </w:r>
                    </w:p>
                    <w:p w:rsidR="00B00871" w:rsidRPr="00585866" w:rsidRDefault="00B00871" w:rsidP="0097324C">
                      <w:pPr>
                        <w:rPr>
                          <w:rFonts w:ascii="Arial" w:hAnsi="Arial" w:cs="Arial"/>
                          <w:sz w:val="18"/>
                          <w:szCs w:val="18"/>
                        </w:rPr>
                      </w:pPr>
                    </w:p>
                    <w:p w:rsidR="00B00871" w:rsidRPr="00585866" w:rsidRDefault="00B00871"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B00871" w:rsidRPr="00585866" w:rsidRDefault="00B00871"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00871" w:rsidRPr="00585866" w:rsidRDefault="00B00871"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00871" w:rsidRPr="00585866" w:rsidRDefault="00B00871"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00871" w:rsidRDefault="00B00871"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B00871" w:rsidRDefault="00B00871" w:rsidP="0097324C"/>
                          <w:p w:rsidR="00B00871" w:rsidRPr="00585866" w:rsidRDefault="00B00871" w:rsidP="0097324C">
                            <w:pPr>
                              <w:rPr>
                                <w:rFonts w:ascii="Arial" w:hAnsi="Arial" w:cs="Arial"/>
                                <w:sz w:val="18"/>
                                <w:szCs w:val="18"/>
                              </w:rPr>
                            </w:pPr>
                            <w:r w:rsidRPr="00585866">
                              <w:rPr>
                                <w:rFonts w:ascii="Arial" w:hAnsi="Arial" w:cs="Arial"/>
                                <w:sz w:val="18"/>
                                <w:szCs w:val="18"/>
                              </w:rPr>
                              <w:t>WITNESSES</w:t>
                            </w:r>
                          </w:p>
                          <w:p w:rsidR="00B00871" w:rsidRPr="00585866" w:rsidRDefault="00B00871" w:rsidP="0097324C">
                            <w:pPr>
                              <w:rPr>
                                <w:rFonts w:ascii="Arial" w:hAnsi="Arial" w:cs="Arial"/>
                                <w:sz w:val="18"/>
                                <w:szCs w:val="18"/>
                              </w:rPr>
                            </w:pPr>
                          </w:p>
                          <w:p w:rsidR="00B00871" w:rsidRPr="00585866" w:rsidRDefault="00B00871"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B00871" w:rsidRPr="00585866" w:rsidRDefault="00B00871"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B00871" w:rsidRDefault="00B00871"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B00871" w:rsidRDefault="00B00871" w:rsidP="0097324C"/>
                    <w:p w:rsidR="00B00871" w:rsidRPr="00585866" w:rsidRDefault="00B00871" w:rsidP="0097324C">
                      <w:pPr>
                        <w:rPr>
                          <w:rFonts w:ascii="Arial" w:hAnsi="Arial" w:cs="Arial"/>
                          <w:sz w:val="18"/>
                          <w:szCs w:val="18"/>
                        </w:rPr>
                      </w:pPr>
                      <w:r w:rsidRPr="00585866">
                        <w:rPr>
                          <w:rFonts w:ascii="Arial" w:hAnsi="Arial" w:cs="Arial"/>
                          <w:sz w:val="18"/>
                          <w:szCs w:val="18"/>
                        </w:rPr>
                        <w:t>WITNESSES</w:t>
                      </w:r>
                    </w:p>
                    <w:p w:rsidR="00B00871" w:rsidRPr="00585866" w:rsidRDefault="00B00871" w:rsidP="0097324C">
                      <w:pPr>
                        <w:rPr>
                          <w:rFonts w:ascii="Arial" w:hAnsi="Arial" w:cs="Arial"/>
                          <w:sz w:val="18"/>
                          <w:szCs w:val="18"/>
                        </w:rPr>
                      </w:pPr>
                    </w:p>
                    <w:p w:rsidR="00B00871" w:rsidRPr="00585866" w:rsidRDefault="00B00871"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B00871" w:rsidRPr="00585866" w:rsidRDefault="00B00871"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B00871" w:rsidRDefault="00B00871"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rsidR="00EC609E" w:rsidRDefault="00EC609E" w:rsidP="00EC609E"/>
    <w:p w:rsidR="00EC609E" w:rsidRPr="00EC609E" w:rsidRDefault="00EC609E" w:rsidP="00EC609E"/>
    <w:p w:rsidR="00430220" w:rsidRDefault="00430220" w:rsidP="00430220"/>
    <w:p w:rsidR="00EC609E" w:rsidRPr="007D59F9" w:rsidRDefault="00EC609E" w:rsidP="00EC609E">
      <w:pPr>
        <w:jc w:val="center"/>
        <w:rPr>
          <w:b/>
          <w:u w:val="single"/>
        </w:rPr>
      </w:pPr>
      <w:r w:rsidRPr="007D59F9">
        <w:rPr>
          <w:b/>
          <w:u w:val="single"/>
        </w:rPr>
        <w:t>Quality Management System (ISO 9001:2015) Audit Specifications</w:t>
      </w:r>
    </w:p>
    <w:p w:rsidR="00EC609E" w:rsidRPr="007D59F9" w:rsidRDefault="00EC609E" w:rsidP="00EC609E">
      <w:pPr>
        <w:jc w:val="center"/>
        <w:rPr>
          <w:b/>
          <w:u w:val="single"/>
        </w:rPr>
      </w:pPr>
      <w:r>
        <w:rPr>
          <w:b/>
          <w:u w:val="single"/>
        </w:rPr>
        <w:t>Information Technology (IT)</w:t>
      </w:r>
      <w:r w:rsidRPr="007D59F9">
        <w:rPr>
          <w:b/>
          <w:u w:val="single"/>
        </w:rPr>
        <w:t xml:space="preserve"> –NHLS Corporate (Sandringham) </w:t>
      </w:r>
    </w:p>
    <w:p w:rsidR="00EC609E" w:rsidRPr="007D59F9" w:rsidRDefault="00EC609E" w:rsidP="00EC609E">
      <w:pPr>
        <w:jc w:val="center"/>
        <w:rPr>
          <w:rFonts w:ascii="Calibri" w:hAnsi="Calibri"/>
          <w:b/>
          <w:bCs/>
          <w:color w:val="000000"/>
        </w:rPr>
      </w:pPr>
    </w:p>
    <w:p w:rsidR="00EC609E" w:rsidRPr="007D59F9" w:rsidRDefault="00EC609E" w:rsidP="00EC609E">
      <w:pPr>
        <w:numPr>
          <w:ilvl w:val="0"/>
          <w:numId w:val="37"/>
        </w:numPr>
        <w:rPr>
          <w:rFonts w:ascii="Arial" w:hAnsi="Arial" w:cs="Arial"/>
          <w:sz w:val="22"/>
          <w:szCs w:val="22"/>
        </w:rPr>
      </w:pPr>
      <w:r w:rsidRPr="007D59F9">
        <w:rPr>
          <w:rFonts w:ascii="Arial" w:hAnsi="Arial" w:cs="Arial"/>
          <w:sz w:val="22"/>
          <w:szCs w:val="22"/>
        </w:rPr>
        <w:t>Audit Man-days to be determined by the Certification Body.</w:t>
      </w:r>
    </w:p>
    <w:p w:rsidR="00EC609E" w:rsidRPr="007D59F9" w:rsidRDefault="00EC609E" w:rsidP="00EC609E">
      <w:pPr>
        <w:numPr>
          <w:ilvl w:val="0"/>
          <w:numId w:val="37"/>
        </w:numPr>
        <w:rPr>
          <w:rFonts w:ascii="Arial" w:hAnsi="Arial" w:cs="Arial"/>
          <w:sz w:val="22"/>
          <w:szCs w:val="22"/>
        </w:rPr>
      </w:pPr>
      <w:r w:rsidRPr="007D59F9">
        <w:rPr>
          <w:rFonts w:ascii="Arial" w:hAnsi="Arial" w:cs="Arial"/>
          <w:sz w:val="22"/>
          <w:szCs w:val="22"/>
        </w:rPr>
        <w:t xml:space="preserve">Follow the ISO 9001:2015 Standard requirements </w:t>
      </w:r>
    </w:p>
    <w:p w:rsidR="00EC609E" w:rsidRPr="007D59F9" w:rsidRDefault="00EC609E" w:rsidP="00EC609E">
      <w:pPr>
        <w:numPr>
          <w:ilvl w:val="0"/>
          <w:numId w:val="37"/>
        </w:numPr>
        <w:rPr>
          <w:rFonts w:ascii="Arial" w:hAnsi="Arial" w:cs="Arial"/>
          <w:sz w:val="22"/>
          <w:szCs w:val="22"/>
        </w:rPr>
      </w:pPr>
      <w:r w:rsidRPr="007D59F9">
        <w:rPr>
          <w:rFonts w:ascii="Arial" w:hAnsi="Arial" w:cs="Arial"/>
          <w:sz w:val="22"/>
          <w:szCs w:val="22"/>
        </w:rPr>
        <w:t>Assessment</w:t>
      </w:r>
      <w:r>
        <w:rPr>
          <w:rFonts w:ascii="Arial" w:hAnsi="Arial" w:cs="Arial"/>
          <w:sz w:val="22"/>
          <w:szCs w:val="22"/>
        </w:rPr>
        <w:t>/Audit</w:t>
      </w:r>
      <w:r w:rsidRPr="007D59F9">
        <w:rPr>
          <w:rFonts w:ascii="Arial" w:hAnsi="Arial" w:cs="Arial"/>
          <w:sz w:val="22"/>
          <w:szCs w:val="22"/>
        </w:rPr>
        <w:t xml:space="preserve"> and certification </w:t>
      </w:r>
    </w:p>
    <w:p w:rsidR="00EC609E" w:rsidRDefault="00EC609E" w:rsidP="00EC609E">
      <w:pPr>
        <w:numPr>
          <w:ilvl w:val="0"/>
          <w:numId w:val="37"/>
        </w:numPr>
        <w:rPr>
          <w:rFonts w:ascii="Arial" w:hAnsi="Arial" w:cs="Arial"/>
          <w:sz w:val="22"/>
          <w:szCs w:val="22"/>
        </w:rPr>
      </w:pPr>
      <w:r w:rsidRPr="007D59F9">
        <w:rPr>
          <w:rFonts w:ascii="Arial" w:hAnsi="Arial" w:cs="Arial"/>
          <w:sz w:val="22"/>
          <w:szCs w:val="22"/>
        </w:rPr>
        <w:t xml:space="preserve">Assess the Quality Management System (QMS) of the </w:t>
      </w:r>
      <w:r>
        <w:rPr>
          <w:rFonts w:ascii="Arial" w:hAnsi="Arial" w:cs="Arial"/>
          <w:sz w:val="22"/>
          <w:szCs w:val="22"/>
        </w:rPr>
        <w:t>IT department</w:t>
      </w:r>
      <w:r w:rsidRPr="007D59F9">
        <w:rPr>
          <w:rFonts w:ascii="Arial" w:hAnsi="Arial" w:cs="Arial"/>
          <w:sz w:val="22"/>
          <w:szCs w:val="22"/>
        </w:rPr>
        <w:t xml:space="preserve"> for requirements of ISO 9001:2015 for the following activities:</w:t>
      </w:r>
    </w:p>
    <w:p w:rsidR="00EC609E" w:rsidRPr="002A5154" w:rsidRDefault="00EC609E" w:rsidP="00EC609E">
      <w:pPr>
        <w:numPr>
          <w:ilvl w:val="3"/>
          <w:numId w:val="37"/>
        </w:numPr>
        <w:rPr>
          <w:rFonts w:ascii="Arial" w:hAnsi="Arial" w:cs="Arial"/>
          <w:sz w:val="20"/>
        </w:rPr>
      </w:pPr>
      <w:r w:rsidRPr="002A5154">
        <w:rPr>
          <w:rFonts w:ascii="Arial" w:hAnsi="Arial" w:cs="Arial"/>
          <w:color w:val="000000"/>
          <w:sz w:val="22"/>
          <w:szCs w:val="18"/>
        </w:rPr>
        <w:t>IT Client support</w:t>
      </w:r>
    </w:p>
    <w:p w:rsidR="00EC609E" w:rsidRPr="002A5154" w:rsidRDefault="00EC609E" w:rsidP="00EC609E">
      <w:pPr>
        <w:numPr>
          <w:ilvl w:val="3"/>
          <w:numId w:val="37"/>
        </w:numPr>
        <w:rPr>
          <w:rFonts w:ascii="Arial" w:hAnsi="Arial" w:cs="Arial"/>
          <w:sz w:val="20"/>
        </w:rPr>
      </w:pPr>
      <w:r w:rsidRPr="002A5154">
        <w:rPr>
          <w:rFonts w:ascii="Arial" w:hAnsi="Arial" w:cs="Arial"/>
          <w:color w:val="000000"/>
          <w:sz w:val="22"/>
          <w:szCs w:val="18"/>
        </w:rPr>
        <w:t xml:space="preserve">Management of the Laboratory Information System, </w:t>
      </w:r>
    </w:p>
    <w:p w:rsidR="00EC609E" w:rsidRPr="002A5154" w:rsidRDefault="00EC609E" w:rsidP="00EC609E">
      <w:pPr>
        <w:numPr>
          <w:ilvl w:val="3"/>
          <w:numId w:val="37"/>
        </w:numPr>
        <w:rPr>
          <w:rFonts w:ascii="Arial" w:hAnsi="Arial" w:cs="Arial"/>
          <w:sz w:val="20"/>
        </w:rPr>
      </w:pPr>
      <w:r w:rsidRPr="002A5154">
        <w:rPr>
          <w:rFonts w:ascii="Arial" w:hAnsi="Arial" w:cs="Arial"/>
          <w:color w:val="000000"/>
          <w:sz w:val="22"/>
          <w:szCs w:val="18"/>
        </w:rPr>
        <w:t xml:space="preserve">Corporate Data Warehouse and </w:t>
      </w:r>
    </w:p>
    <w:p w:rsidR="00EC609E" w:rsidRPr="002A5154" w:rsidRDefault="00EC609E" w:rsidP="00EC609E">
      <w:pPr>
        <w:numPr>
          <w:ilvl w:val="3"/>
          <w:numId w:val="37"/>
        </w:numPr>
        <w:rPr>
          <w:rFonts w:ascii="Arial" w:hAnsi="Arial" w:cs="Arial"/>
          <w:sz w:val="20"/>
        </w:rPr>
      </w:pPr>
      <w:r w:rsidRPr="002A5154">
        <w:rPr>
          <w:rFonts w:ascii="Arial" w:hAnsi="Arial" w:cs="Arial"/>
          <w:color w:val="000000"/>
          <w:sz w:val="22"/>
          <w:szCs w:val="18"/>
        </w:rPr>
        <w:t>Oracle ERP System</w:t>
      </w:r>
    </w:p>
    <w:p w:rsidR="00EC609E" w:rsidRPr="002A5154" w:rsidRDefault="00EC609E" w:rsidP="00EC609E">
      <w:pPr>
        <w:numPr>
          <w:ilvl w:val="3"/>
          <w:numId w:val="37"/>
        </w:numPr>
        <w:rPr>
          <w:rFonts w:ascii="Arial" w:hAnsi="Arial" w:cs="Arial"/>
          <w:sz w:val="20"/>
        </w:rPr>
      </w:pPr>
      <w:r w:rsidRPr="002A5154">
        <w:rPr>
          <w:rFonts w:ascii="Arial" w:hAnsi="Arial" w:cs="Arial"/>
          <w:color w:val="000000"/>
          <w:sz w:val="22"/>
          <w:szCs w:val="18"/>
        </w:rPr>
        <w:t>Maintenance of IT Infrastructure</w:t>
      </w:r>
    </w:p>
    <w:p w:rsidR="00EC609E" w:rsidRPr="002A5154" w:rsidRDefault="00EC609E" w:rsidP="00EC609E">
      <w:pPr>
        <w:numPr>
          <w:ilvl w:val="3"/>
          <w:numId w:val="37"/>
        </w:numPr>
        <w:rPr>
          <w:rFonts w:ascii="Arial" w:hAnsi="Arial" w:cs="Arial"/>
          <w:sz w:val="20"/>
        </w:rPr>
      </w:pPr>
      <w:r w:rsidRPr="002A5154">
        <w:rPr>
          <w:rFonts w:ascii="Arial" w:hAnsi="Arial" w:cs="Arial"/>
          <w:color w:val="000000"/>
          <w:sz w:val="22"/>
          <w:szCs w:val="18"/>
        </w:rPr>
        <w:t>Management of Information and Knowledge</w:t>
      </w:r>
    </w:p>
    <w:p w:rsidR="00EC609E" w:rsidRPr="002A5154" w:rsidRDefault="00EC609E" w:rsidP="00EC609E">
      <w:pPr>
        <w:numPr>
          <w:ilvl w:val="3"/>
          <w:numId w:val="37"/>
        </w:numPr>
        <w:rPr>
          <w:rFonts w:ascii="Arial" w:hAnsi="Arial" w:cs="Arial"/>
          <w:sz w:val="20"/>
        </w:rPr>
      </w:pPr>
      <w:r w:rsidRPr="002A5154">
        <w:rPr>
          <w:rFonts w:ascii="Arial" w:hAnsi="Arial" w:cs="Arial"/>
          <w:color w:val="000000"/>
          <w:sz w:val="22"/>
          <w:szCs w:val="18"/>
        </w:rPr>
        <w:t>Implementation of IT Projects</w:t>
      </w:r>
    </w:p>
    <w:p w:rsidR="00EC609E" w:rsidRPr="002A5154" w:rsidRDefault="00EC609E" w:rsidP="00EC609E">
      <w:pPr>
        <w:numPr>
          <w:ilvl w:val="3"/>
          <w:numId w:val="37"/>
        </w:numPr>
        <w:rPr>
          <w:rFonts w:ascii="Arial" w:hAnsi="Arial" w:cs="Arial"/>
          <w:sz w:val="20"/>
        </w:rPr>
      </w:pPr>
      <w:r w:rsidRPr="002A5154">
        <w:rPr>
          <w:rFonts w:ascii="Arial" w:hAnsi="Arial" w:cs="Arial"/>
          <w:color w:val="000000"/>
          <w:sz w:val="22"/>
          <w:szCs w:val="18"/>
        </w:rPr>
        <w:t>Provision of IT Administration</w:t>
      </w:r>
    </w:p>
    <w:p w:rsidR="00EC609E" w:rsidRPr="007D59F9" w:rsidRDefault="00EC609E" w:rsidP="00EC609E">
      <w:pPr>
        <w:ind w:left="2880"/>
        <w:rPr>
          <w:rFonts w:ascii="Arial" w:hAnsi="Arial" w:cs="Arial"/>
          <w:sz w:val="22"/>
          <w:szCs w:val="22"/>
        </w:rPr>
      </w:pPr>
    </w:p>
    <w:p w:rsidR="00EC609E" w:rsidRDefault="00EC609E" w:rsidP="00EC609E">
      <w:pPr>
        <w:numPr>
          <w:ilvl w:val="0"/>
          <w:numId w:val="39"/>
        </w:numPr>
        <w:spacing w:after="200"/>
        <w:ind w:left="284" w:firstLine="142"/>
        <w:contextualSpacing/>
        <w:rPr>
          <w:rFonts w:ascii="Arial" w:hAnsi="Arial" w:cs="Arial"/>
          <w:sz w:val="22"/>
          <w:szCs w:val="22"/>
          <w:lang w:val="en-ZA"/>
        </w:rPr>
      </w:pPr>
      <w:r>
        <w:rPr>
          <w:rFonts w:ascii="Arial" w:hAnsi="Arial" w:cs="Arial"/>
          <w:sz w:val="22"/>
          <w:szCs w:val="22"/>
          <w:lang w:val="en-ZA"/>
        </w:rPr>
        <w:t>IT LIS and IT Client Services operate at six area offices/regions, which are:</w:t>
      </w:r>
    </w:p>
    <w:p w:rsidR="00EC609E" w:rsidRPr="00440170" w:rsidRDefault="00EC609E" w:rsidP="00EC609E">
      <w:pPr>
        <w:pStyle w:val="ListParagraph"/>
        <w:numPr>
          <w:ilvl w:val="0"/>
          <w:numId w:val="40"/>
        </w:numPr>
        <w:spacing w:line="276" w:lineRule="auto"/>
        <w:contextualSpacing/>
        <w:rPr>
          <w:rFonts w:ascii="Arial" w:hAnsi="Arial" w:cs="Arial"/>
        </w:rPr>
      </w:pPr>
      <w:r w:rsidRPr="00671729">
        <w:rPr>
          <w:rFonts w:ascii="Arial" w:hAnsi="Arial" w:cs="Arial"/>
        </w:rPr>
        <w:t>Area</w:t>
      </w:r>
      <w:r>
        <w:rPr>
          <w:rFonts w:ascii="Arial" w:hAnsi="Arial" w:cs="Arial"/>
        </w:rPr>
        <w:t>/ Region</w:t>
      </w:r>
      <w:r w:rsidRPr="00671729">
        <w:rPr>
          <w:rFonts w:ascii="Arial" w:hAnsi="Arial" w:cs="Arial"/>
        </w:rPr>
        <w:t xml:space="preserve">: </w:t>
      </w:r>
      <w:r>
        <w:rPr>
          <w:rFonts w:ascii="Arial" w:hAnsi="Arial" w:cs="Arial"/>
        </w:rPr>
        <w:t>Eastern Cape (IT Client Services, LIS)</w:t>
      </w:r>
    </w:p>
    <w:p w:rsidR="00EC609E" w:rsidRPr="00440170" w:rsidRDefault="00EC609E" w:rsidP="00EC609E">
      <w:pPr>
        <w:pStyle w:val="ListParagraph"/>
        <w:numPr>
          <w:ilvl w:val="0"/>
          <w:numId w:val="40"/>
        </w:numPr>
        <w:spacing w:line="276" w:lineRule="auto"/>
        <w:contextualSpacing/>
        <w:rPr>
          <w:rFonts w:ascii="Arial" w:hAnsi="Arial" w:cs="Arial"/>
        </w:rPr>
      </w:pPr>
      <w:r w:rsidRPr="00671729">
        <w:rPr>
          <w:rFonts w:ascii="Arial" w:hAnsi="Arial" w:cs="Arial"/>
        </w:rPr>
        <w:t>Area</w:t>
      </w:r>
      <w:r>
        <w:rPr>
          <w:rFonts w:ascii="Arial" w:hAnsi="Arial" w:cs="Arial"/>
        </w:rPr>
        <w:t>/ Region</w:t>
      </w:r>
      <w:r w:rsidRPr="00671729">
        <w:rPr>
          <w:rFonts w:ascii="Arial" w:hAnsi="Arial" w:cs="Arial"/>
        </w:rPr>
        <w:t>:</w:t>
      </w:r>
      <w:r>
        <w:rPr>
          <w:rFonts w:ascii="Arial" w:hAnsi="Arial" w:cs="Arial"/>
        </w:rPr>
        <w:t xml:space="preserve"> </w:t>
      </w:r>
      <w:r w:rsidRPr="00440170">
        <w:rPr>
          <w:rFonts w:ascii="Arial" w:hAnsi="Arial" w:cs="Arial"/>
        </w:rPr>
        <w:t>Gauteng</w:t>
      </w:r>
      <w:r>
        <w:rPr>
          <w:rFonts w:ascii="Arial" w:hAnsi="Arial" w:cs="Arial"/>
        </w:rPr>
        <w:t xml:space="preserve"> (IT Client Services)</w:t>
      </w:r>
    </w:p>
    <w:p w:rsidR="00EC609E" w:rsidRPr="00A47FDF" w:rsidRDefault="00EC609E" w:rsidP="00EC609E">
      <w:pPr>
        <w:pStyle w:val="ListParagraph"/>
        <w:numPr>
          <w:ilvl w:val="0"/>
          <w:numId w:val="40"/>
        </w:numPr>
        <w:spacing w:line="276" w:lineRule="auto"/>
        <w:contextualSpacing/>
        <w:rPr>
          <w:rFonts w:ascii="Arial" w:hAnsi="Arial" w:cs="Arial"/>
        </w:rPr>
      </w:pPr>
      <w:r w:rsidRPr="00671729">
        <w:rPr>
          <w:rFonts w:ascii="Arial" w:hAnsi="Arial" w:cs="Arial"/>
        </w:rPr>
        <w:t>Area</w:t>
      </w:r>
      <w:r>
        <w:rPr>
          <w:rFonts w:ascii="Arial" w:hAnsi="Arial" w:cs="Arial"/>
        </w:rPr>
        <w:t>/ Region</w:t>
      </w:r>
      <w:r w:rsidRPr="00671729">
        <w:rPr>
          <w:rFonts w:ascii="Arial" w:hAnsi="Arial" w:cs="Arial"/>
        </w:rPr>
        <w:t xml:space="preserve">: </w:t>
      </w:r>
      <w:r>
        <w:rPr>
          <w:rFonts w:ascii="Arial" w:hAnsi="Arial" w:cs="Arial"/>
        </w:rPr>
        <w:t>Kwa-Zulu Natal (IT Client Services, LIS)</w:t>
      </w:r>
    </w:p>
    <w:p w:rsidR="00EC609E" w:rsidRPr="00440170" w:rsidRDefault="00EC609E" w:rsidP="00EC609E">
      <w:pPr>
        <w:pStyle w:val="ListParagraph"/>
        <w:numPr>
          <w:ilvl w:val="0"/>
          <w:numId w:val="40"/>
        </w:numPr>
        <w:spacing w:line="276" w:lineRule="auto"/>
        <w:contextualSpacing/>
        <w:rPr>
          <w:rFonts w:ascii="Arial" w:hAnsi="Arial" w:cs="Arial"/>
        </w:rPr>
      </w:pPr>
      <w:r w:rsidRPr="00671729">
        <w:rPr>
          <w:rFonts w:ascii="Arial" w:hAnsi="Arial" w:cs="Arial"/>
        </w:rPr>
        <w:t>Area</w:t>
      </w:r>
      <w:r>
        <w:rPr>
          <w:rFonts w:ascii="Arial" w:hAnsi="Arial" w:cs="Arial"/>
        </w:rPr>
        <w:t>/ Region</w:t>
      </w:r>
      <w:r w:rsidRPr="00671729">
        <w:rPr>
          <w:rFonts w:ascii="Arial" w:hAnsi="Arial" w:cs="Arial"/>
        </w:rPr>
        <w:t xml:space="preserve">: </w:t>
      </w:r>
      <w:r>
        <w:rPr>
          <w:rFonts w:ascii="Arial" w:hAnsi="Arial" w:cs="Arial"/>
        </w:rPr>
        <w:t>Free State/North West (IT Client Services)</w:t>
      </w:r>
    </w:p>
    <w:p w:rsidR="00EC609E" w:rsidRDefault="00EC609E" w:rsidP="00EC609E">
      <w:pPr>
        <w:pStyle w:val="ListParagraph"/>
        <w:numPr>
          <w:ilvl w:val="0"/>
          <w:numId w:val="40"/>
        </w:numPr>
        <w:spacing w:line="276" w:lineRule="auto"/>
        <w:contextualSpacing/>
        <w:rPr>
          <w:rFonts w:ascii="Arial" w:hAnsi="Arial" w:cs="Arial"/>
        </w:rPr>
      </w:pPr>
      <w:r w:rsidRPr="00671729">
        <w:rPr>
          <w:rFonts w:ascii="Arial" w:hAnsi="Arial" w:cs="Arial"/>
        </w:rPr>
        <w:t>Area</w:t>
      </w:r>
      <w:r>
        <w:rPr>
          <w:rFonts w:ascii="Arial" w:hAnsi="Arial" w:cs="Arial"/>
        </w:rPr>
        <w:t>/ Region</w:t>
      </w:r>
      <w:r w:rsidRPr="00671729">
        <w:rPr>
          <w:rFonts w:ascii="Arial" w:hAnsi="Arial" w:cs="Arial"/>
        </w:rPr>
        <w:t xml:space="preserve">: </w:t>
      </w:r>
      <w:r>
        <w:rPr>
          <w:rFonts w:ascii="Arial" w:hAnsi="Arial" w:cs="Arial"/>
        </w:rPr>
        <w:t>Limpopo/Mpumalanga (IT Client Services)</w:t>
      </w:r>
    </w:p>
    <w:p w:rsidR="00EC609E" w:rsidRDefault="00EC609E" w:rsidP="00EC609E">
      <w:pPr>
        <w:pStyle w:val="ListParagraph"/>
        <w:numPr>
          <w:ilvl w:val="0"/>
          <w:numId w:val="40"/>
        </w:numPr>
        <w:spacing w:line="276" w:lineRule="auto"/>
        <w:contextualSpacing/>
        <w:rPr>
          <w:rFonts w:ascii="Arial" w:hAnsi="Arial" w:cs="Arial"/>
        </w:rPr>
      </w:pPr>
      <w:r w:rsidRPr="00671729">
        <w:rPr>
          <w:rFonts w:ascii="Arial" w:hAnsi="Arial" w:cs="Arial"/>
        </w:rPr>
        <w:t>Area</w:t>
      </w:r>
      <w:r>
        <w:rPr>
          <w:rFonts w:ascii="Arial" w:hAnsi="Arial" w:cs="Arial"/>
        </w:rPr>
        <w:t>/ Region</w:t>
      </w:r>
      <w:r w:rsidRPr="00671729">
        <w:rPr>
          <w:rFonts w:ascii="Arial" w:hAnsi="Arial" w:cs="Arial"/>
        </w:rPr>
        <w:t xml:space="preserve">: </w:t>
      </w:r>
      <w:r>
        <w:rPr>
          <w:rFonts w:ascii="Arial" w:hAnsi="Arial" w:cs="Arial"/>
        </w:rPr>
        <w:t>Western Cape/Northern Cape (IT Client Services, LIS)</w:t>
      </w:r>
    </w:p>
    <w:p w:rsidR="00EC609E" w:rsidRPr="002A5154" w:rsidRDefault="00EC609E" w:rsidP="00EC609E">
      <w:pPr>
        <w:pStyle w:val="ListParagraph"/>
        <w:ind w:left="2160"/>
        <w:rPr>
          <w:rFonts w:ascii="Arial" w:hAnsi="Arial" w:cs="Arial"/>
        </w:rPr>
      </w:pPr>
    </w:p>
    <w:p w:rsidR="00EC609E" w:rsidRDefault="00EC609E" w:rsidP="00EC609E">
      <w:pPr>
        <w:numPr>
          <w:ilvl w:val="0"/>
          <w:numId w:val="38"/>
        </w:numPr>
        <w:ind w:hanging="1211"/>
        <w:rPr>
          <w:rFonts w:ascii="Arial" w:hAnsi="Arial" w:cs="Arial"/>
          <w:sz w:val="22"/>
          <w:szCs w:val="22"/>
        </w:rPr>
      </w:pPr>
      <w:r w:rsidRPr="007D59F9">
        <w:rPr>
          <w:rFonts w:ascii="Arial" w:hAnsi="Arial" w:cs="Arial"/>
          <w:sz w:val="22"/>
          <w:szCs w:val="22"/>
        </w:rPr>
        <w:t xml:space="preserve">Audit to cover the following processes: </w:t>
      </w:r>
    </w:p>
    <w:p w:rsidR="00EC609E" w:rsidRDefault="00EC609E" w:rsidP="00EC609E">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8101"/>
      </w:tblGrid>
      <w:tr w:rsidR="00EC609E" w:rsidRPr="008B6506" w:rsidTr="002213CC">
        <w:trPr>
          <w:tblHeader/>
        </w:trPr>
        <w:tc>
          <w:tcPr>
            <w:tcW w:w="1093" w:type="pct"/>
            <w:shd w:val="clear" w:color="auto" w:fill="948A54"/>
          </w:tcPr>
          <w:p w:rsidR="00EC609E" w:rsidRPr="008B6506" w:rsidRDefault="00EC609E" w:rsidP="002213CC">
            <w:pPr>
              <w:pStyle w:val="ListParagraph"/>
              <w:ind w:left="0"/>
              <w:rPr>
                <w:rFonts w:ascii="Arial" w:hAnsi="Arial" w:cs="Arial"/>
                <w:b/>
                <w:sz w:val="20"/>
                <w:szCs w:val="20"/>
                <w:lang w:val="en-GB" w:eastAsia="en-GB"/>
              </w:rPr>
            </w:pPr>
            <w:r w:rsidRPr="008B6506">
              <w:rPr>
                <w:rFonts w:ascii="Arial" w:hAnsi="Arial" w:cs="Arial"/>
                <w:b/>
                <w:sz w:val="20"/>
                <w:szCs w:val="20"/>
                <w:lang w:val="en-GB" w:eastAsia="en-GB"/>
              </w:rPr>
              <w:t>Unit</w:t>
            </w:r>
          </w:p>
        </w:tc>
        <w:tc>
          <w:tcPr>
            <w:tcW w:w="3907" w:type="pct"/>
            <w:shd w:val="clear" w:color="auto" w:fill="948A54"/>
          </w:tcPr>
          <w:p w:rsidR="00EC609E" w:rsidRPr="008B6506" w:rsidRDefault="00EC609E" w:rsidP="002213CC">
            <w:pPr>
              <w:pStyle w:val="ListParagraph"/>
              <w:ind w:left="0"/>
              <w:rPr>
                <w:rFonts w:ascii="Arial" w:hAnsi="Arial" w:cs="Arial"/>
                <w:b/>
                <w:sz w:val="20"/>
                <w:szCs w:val="20"/>
                <w:lang w:val="en-GB" w:eastAsia="en-GB"/>
              </w:rPr>
            </w:pPr>
            <w:r w:rsidRPr="008B6506">
              <w:rPr>
                <w:rFonts w:ascii="Arial" w:hAnsi="Arial" w:cs="Arial"/>
                <w:b/>
                <w:sz w:val="20"/>
                <w:szCs w:val="20"/>
                <w:lang w:val="en-GB" w:eastAsia="en-GB"/>
              </w:rPr>
              <w:t>Process</w:t>
            </w:r>
          </w:p>
        </w:tc>
      </w:tr>
      <w:tr w:rsidR="00EC609E" w:rsidRPr="008B6506" w:rsidTr="002213CC">
        <w:trPr>
          <w:trHeight w:val="208"/>
        </w:trPr>
        <w:tc>
          <w:tcPr>
            <w:tcW w:w="1093" w:type="pct"/>
            <w:vMerge w:val="restart"/>
            <w:shd w:val="clear" w:color="auto" w:fill="auto"/>
            <w:vAlign w:val="center"/>
          </w:tcPr>
          <w:p w:rsidR="00EC609E" w:rsidRPr="00E63186" w:rsidRDefault="00EC609E" w:rsidP="002213CC">
            <w:pPr>
              <w:jc w:val="center"/>
              <w:rPr>
                <w:rFonts w:ascii="Arial" w:hAnsi="Arial" w:cs="Arial"/>
                <w:b/>
                <w:lang w:eastAsia="en-GB"/>
              </w:rPr>
            </w:pPr>
            <w:r w:rsidRPr="00E63186">
              <w:rPr>
                <w:rFonts w:ascii="Arial" w:hAnsi="Arial" w:cs="Arial"/>
                <w:b/>
                <w:lang w:eastAsia="en-GB"/>
              </w:rPr>
              <w:t>IKM</w:t>
            </w:r>
          </w:p>
        </w:tc>
        <w:tc>
          <w:tcPr>
            <w:tcW w:w="3907" w:type="pct"/>
            <w:tcBorders>
              <w:bottom w:val="single" w:sz="4" w:space="0" w:color="auto"/>
            </w:tcBorders>
            <w:shd w:val="clear" w:color="auto" w:fill="auto"/>
          </w:tcPr>
          <w:p w:rsidR="00EC609E" w:rsidRPr="00392F3E" w:rsidRDefault="00EC609E" w:rsidP="002213CC">
            <w:pPr>
              <w:rPr>
                <w:rFonts w:ascii="Arial" w:hAnsi="Arial" w:cs="Arial"/>
                <w:sz w:val="20"/>
                <w:lang w:eastAsia="en-GB"/>
              </w:rPr>
            </w:pPr>
            <w:r w:rsidRPr="00392F3E">
              <w:rPr>
                <w:rFonts w:ascii="Arial" w:hAnsi="Arial" w:cs="Arial"/>
                <w:sz w:val="20"/>
                <w:lang w:eastAsia="en-GB"/>
              </w:rPr>
              <w:t>Monitor ECM Lab Request form scanning</w:t>
            </w:r>
          </w:p>
        </w:tc>
      </w:tr>
      <w:tr w:rsidR="00EC609E" w:rsidRPr="00F37D85" w:rsidTr="002213CC">
        <w:trPr>
          <w:trHeight w:val="208"/>
        </w:trPr>
        <w:tc>
          <w:tcPr>
            <w:tcW w:w="1093" w:type="pct"/>
            <w:vMerge/>
            <w:shd w:val="clear" w:color="auto" w:fill="auto"/>
          </w:tcPr>
          <w:p w:rsidR="00EC609E" w:rsidRPr="00F37D85" w:rsidRDefault="00EC609E" w:rsidP="002213CC">
            <w:pPr>
              <w:jc w:val="center"/>
              <w:rPr>
                <w:rFonts w:ascii="Arial" w:hAnsi="Arial" w:cs="Arial"/>
                <w:highlight w:val="yellow"/>
                <w:lang w:eastAsia="en-GB"/>
              </w:rPr>
            </w:pPr>
          </w:p>
        </w:tc>
        <w:tc>
          <w:tcPr>
            <w:tcW w:w="3907" w:type="pct"/>
            <w:tcBorders>
              <w:bottom w:val="single" w:sz="4" w:space="0" w:color="auto"/>
            </w:tcBorders>
            <w:shd w:val="clear" w:color="auto" w:fill="auto"/>
          </w:tcPr>
          <w:p w:rsidR="00EC609E" w:rsidRPr="00392F3E" w:rsidRDefault="00EC609E" w:rsidP="002213CC">
            <w:pPr>
              <w:rPr>
                <w:rFonts w:ascii="Arial" w:hAnsi="Arial" w:cs="Arial"/>
                <w:sz w:val="20"/>
                <w:lang w:eastAsia="en-GB"/>
              </w:rPr>
            </w:pPr>
            <w:r w:rsidRPr="00392F3E">
              <w:rPr>
                <w:rFonts w:ascii="Arial" w:hAnsi="Arial" w:cs="Arial"/>
                <w:sz w:val="20"/>
                <w:lang w:eastAsia="en-GB"/>
              </w:rPr>
              <w:t>NHLS ECM S</w:t>
            </w:r>
            <w:r>
              <w:rPr>
                <w:rFonts w:ascii="Arial" w:hAnsi="Arial" w:cs="Arial"/>
                <w:sz w:val="20"/>
                <w:lang w:eastAsia="en-GB"/>
              </w:rPr>
              <w:t>O</w:t>
            </w:r>
            <w:r w:rsidRPr="00392F3E">
              <w:rPr>
                <w:rFonts w:ascii="Arial" w:hAnsi="Arial" w:cs="Arial"/>
                <w:sz w:val="20"/>
                <w:lang w:eastAsia="en-GB"/>
              </w:rPr>
              <w:t>P – Developing an Enterprise Business Scanning Solution</w:t>
            </w:r>
          </w:p>
          <w:p w:rsidR="00EC609E" w:rsidRPr="00392F3E" w:rsidDel="00515BB7" w:rsidRDefault="00EC609E" w:rsidP="002213CC">
            <w:pPr>
              <w:jc w:val="both"/>
              <w:rPr>
                <w:rFonts w:ascii="Arial" w:hAnsi="Arial" w:cs="Arial"/>
                <w:sz w:val="20"/>
                <w:lang w:eastAsia="en-GB"/>
              </w:rPr>
            </w:pPr>
          </w:p>
        </w:tc>
      </w:tr>
      <w:tr w:rsidR="00EC609E" w:rsidRPr="00F37D85" w:rsidTr="002213CC">
        <w:trPr>
          <w:trHeight w:val="208"/>
        </w:trPr>
        <w:tc>
          <w:tcPr>
            <w:tcW w:w="1093" w:type="pct"/>
            <w:vMerge/>
            <w:shd w:val="clear" w:color="auto" w:fill="auto"/>
          </w:tcPr>
          <w:p w:rsidR="00EC609E" w:rsidRPr="00F37D85" w:rsidRDefault="00EC609E" w:rsidP="002213CC">
            <w:pPr>
              <w:jc w:val="center"/>
              <w:rPr>
                <w:rFonts w:ascii="Arial" w:hAnsi="Arial" w:cs="Arial"/>
                <w:highlight w:val="yellow"/>
                <w:lang w:eastAsia="en-GB"/>
              </w:rPr>
            </w:pPr>
          </w:p>
        </w:tc>
        <w:tc>
          <w:tcPr>
            <w:tcW w:w="3907" w:type="pct"/>
            <w:tcBorders>
              <w:bottom w:val="single" w:sz="4" w:space="0" w:color="auto"/>
            </w:tcBorders>
            <w:shd w:val="clear" w:color="auto" w:fill="auto"/>
          </w:tcPr>
          <w:p w:rsidR="00EC609E" w:rsidRPr="00392F3E" w:rsidDel="00515BB7" w:rsidRDefault="00EC609E" w:rsidP="002213CC">
            <w:pPr>
              <w:rPr>
                <w:rFonts w:ascii="Arial" w:hAnsi="Arial" w:cs="Arial"/>
                <w:sz w:val="20"/>
                <w:lang w:eastAsia="en-GB"/>
              </w:rPr>
            </w:pPr>
            <w:r w:rsidRPr="00392F3E">
              <w:rPr>
                <w:rFonts w:ascii="Arial" w:hAnsi="Arial" w:cs="Arial"/>
                <w:sz w:val="20"/>
                <w:lang w:eastAsia="en-GB"/>
              </w:rPr>
              <w:t>Developing an Enterprise Business Workspace Solution</w:t>
            </w:r>
          </w:p>
        </w:tc>
      </w:tr>
      <w:tr w:rsidR="00EC609E" w:rsidRPr="00F37D85" w:rsidTr="002213CC">
        <w:trPr>
          <w:trHeight w:val="208"/>
        </w:trPr>
        <w:tc>
          <w:tcPr>
            <w:tcW w:w="1093" w:type="pct"/>
            <w:vMerge/>
            <w:shd w:val="clear" w:color="auto" w:fill="auto"/>
          </w:tcPr>
          <w:p w:rsidR="00EC609E" w:rsidRPr="00F37D85" w:rsidRDefault="00EC609E" w:rsidP="002213CC">
            <w:pPr>
              <w:jc w:val="center"/>
              <w:rPr>
                <w:rFonts w:ascii="Arial" w:hAnsi="Arial" w:cs="Arial"/>
                <w:highlight w:val="yellow"/>
                <w:lang w:eastAsia="en-GB"/>
              </w:rPr>
            </w:pPr>
          </w:p>
        </w:tc>
        <w:tc>
          <w:tcPr>
            <w:tcW w:w="3907" w:type="pct"/>
            <w:tcBorders>
              <w:bottom w:val="single" w:sz="4" w:space="0" w:color="auto"/>
            </w:tcBorders>
            <w:shd w:val="clear" w:color="auto" w:fill="auto"/>
          </w:tcPr>
          <w:p w:rsidR="00EC609E" w:rsidRPr="00392F3E" w:rsidDel="00515BB7" w:rsidRDefault="00EC609E" w:rsidP="002213CC">
            <w:pPr>
              <w:rPr>
                <w:rFonts w:ascii="Arial" w:hAnsi="Arial" w:cs="Arial"/>
                <w:sz w:val="20"/>
                <w:lang w:eastAsia="en-GB"/>
              </w:rPr>
            </w:pPr>
            <w:r w:rsidRPr="00392F3E">
              <w:rPr>
                <w:rFonts w:ascii="Arial" w:hAnsi="Arial" w:cs="Arial"/>
                <w:sz w:val="20"/>
                <w:lang w:eastAsia="en-GB"/>
              </w:rPr>
              <w:t>Developing a Business Process Automation (Workflow Solution)</w:t>
            </w:r>
          </w:p>
        </w:tc>
      </w:tr>
      <w:tr w:rsidR="00EC609E" w:rsidRPr="008B6506" w:rsidTr="002213CC">
        <w:trPr>
          <w:trHeight w:val="319"/>
        </w:trPr>
        <w:tc>
          <w:tcPr>
            <w:tcW w:w="1093" w:type="pct"/>
            <w:vMerge w:val="restart"/>
            <w:shd w:val="clear" w:color="auto" w:fill="auto"/>
          </w:tcPr>
          <w:p w:rsidR="00EC609E" w:rsidRPr="008B6506" w:rsidRDefault="00EC609E" w:rsidP="002213CC">
            <w:pPr>
              <w:pStyle w:val="ListParagraph"/>
              <w:ind w:left="0"/>
              <w:rPr>
                <w:rFonts w:ascii="Arial" w:hAnsi="Arial" w:cs="Arial"/>
                <w:sz w:val="20"/>
                <w:szCs w:val="20"/>
                <w:lang w:val="en-GB" w:eastAsia="en-GB"/>
              </w:rPr>
            </w:pPr>
          </w:p>
          <w:p w:rsidR="00EC609E" w:rsidRPr="00E63186" w:rsidRDefault="00EC609E" w:rsidP="002213CC">
            <w:pPr>
              <w:pStyle w:val="ListParagraph"/>
              <w:ind w:left="0"/>
              <w:jc w:val="center"/>
              <w:rPr>
                <w:rFonts w:ascii="Arial" w:hAnsi="Arial" w:cs="Arial"/>
                <w:b/>
                <w:sz w:val="20"/>
                <w:szCs w:val="20"/>
                <w:lang w:val="en-GB" w:eastAsia="en-GB"/>
              </w:rPr>
            </w:pPr>
            <w:r w:rsidRPr="00696C7E">
              <w:rPr>
                <w:rFonts w:ascii="Arial" w:hAnsi="Arial" w:cs="Arial"/>
                <w:b/>
                <w:lang w:val="en-GB" w:eastAsia="en-GB"/>
              </w:rPr>
              <w:t>Support Services</w:t>
            </w:r>
          </w:p>
        </w:tc>
        <w:tc>
          <w:tcPr>
            <w:tcW w:w="3907" w:type="pct"/>
            <w:shd w:val="clear" w:color="auto" w:fill="auto"/>
          </w:tcPr>
          <w:p w:rsidR="00EC609E" w:rsidRPr="008B6506" w:rsidRDefault="00EC609E" w:rsidP="002213CC">
            <w:pPr>
              <w:rPr>
                <w:rFonts w:ascii="Arial" w:hAnsi="Arial" w:cs="Arial"/>
                <w:sz w:val="20"/>
                <w:lang w:eastAsia="en-GB"/>
              </w:rPr>
            </w:pPr>
          </w:p>
        </w:tc>
      </w:tr>
      <w:tr w:rsidR="00EC609E" w:rsidRPr="008B6506" w:rsidTr="002213CC">
        <w:trPr>
          <w:trHeight w:val="396"/>
        </w:trPr>
        <w:tc>
          <w:tcPr>
            <w:tcW w:w="1093" w:type="pct"/>
            <w:vMerge/>
            <w:shd w:val="clear" w:color="auto" w:fill="auto"/>
          </w:tcPr>
          <w:p w:rsidR="00EC609E" w:rsidRPr="008B6506" w:rsidRDefault="00EC609E" w:rsidP="002213CC">
            <w:pPr>
              <w:pStyle w:val="ListParagraph"/>
              <w:ind w:left="0"/>
              <w:rPr>
                <w:rFonts w:ascii="Arial" w:hAnsi="Arial" w:cs="Arial"/>
                <w:sz w:val="20"/>
                <w:szCs w:val="20"/>
                <w:lang w:val="en-GB" w:eastAsia="en-GB"/>
              </w:rPr>
            </w:pPr>
          </w:p>
        </w:tc>
        <w:tc>
          <w:tcPr>
            <w:tcW w:w="3907" w:type="pct"/>
            <w:shd w:val="clear" w:color="auto" w:fill="auto"/>
          </w:tcPr>
          <w:p w:rsidR="00EC609E" w:rsidRPr="008B6506" w:rsidRDefault="00EC609E" w:rsidP="002213CC">
            <w:pPr>
              <w:pStyle w:val="ListParagraph"/>
              <w:ind w:left="0"/>
              <w:rPr>
                <w:rFonts w:ascii="Arial" w:hAnsi="Arial" w:cs="Arial"/>
                <w:sz w:val="20"/>
                <w:szCs w:val="20"/>
                <w:lang w:val="en-GB" w:eastAsia="en-GB"/>
              </w:rPr>
            </w:pPr>
            <w:r>
              <w:rPr>
                <w:rFonts w:ascii="Arial" w:hAnsi="Arial" w:cs="Arial"/>
                <w:sz w:val="20"/>
                <w:szCs w:val="20"/>
                <w:lang w:val="en-GB" w:eastAsia="en-GB"/>
              </w:rPr>
              <w:t>IT Call Logging Procedure</w:t>
            </w:r>
          </w:p>
        </w:tc>
      </w:tr>
      <w:tr w:rsidR="00EC609E" w:rsidRPr="008B6506" w:rsidTr="002213CC">
        <w:trPr>
          <w:trHeight w:val="359"/>
        </w:trPr>
        <w:tc>
          <w:tcPr>
            <w:tcW w:w="1093" w:type="pct"/>
            <w:vMerge/>
            <w:shd w:val="clear" w:color="auto" w:fill="auto"/>
          </w:tcPr>
          <w:p w:rsidR="00EC609E" w:rsidRPr="008B6506" w:rsidRDefault="00EC609E" w:rsidP="002213CC">
            <w:pPr>
              <w:pStyle w:val="ListParagraph"/>
              <w:ind w:left="0"/>
              <w:rPr>
                <w:rFonts w:ascii="Arial" w:hAnsi="Arial" w:cs="Arial"/>
                <w:sz w:val="20"/>
                <w:szCs w:val="20"/>
                <w:lang w:val="en-GB" w:eastAsia="en-GB"/>
              </w:rPr>
            </w:pPr>
          </w:p>
        </w:tc>
        <w:tc>
          <w:tcPr>
            <w:tcW w:w="3907" w:type="pct"/>
            <w:shd w:val="clear" w:color="auto" w:fill="auto"/>
          </w:tcPr>
          <w:p w:rsidR="00EC609E" w:rsidRPr="008B6506" w:rsidRDefault="00EC609E" w:rsidP="002213CC">
            <w:pPr>
              <w:pStyle w:val="ListParagraph"/>
              <w:ind w:left="0"/>
              <w:rPr>
                <w:rFonts w:ascii="Arial" w:hAnsi="Arial" w:cs="Arial"/>
                <w:sz w:val="20"/>
                <w:szCs w:val="20"/>
                <w:lang w:val="en-GB" w:eastAsia="en-GB"/>
              </w:rPr>
            </w:pPr>
            <w:r>
              <w:rPr>
                <w:rFonts w:ascii="Arial" w:hAnsi="Arial" w:cs="Arial"/>
                <w:sz w:val="20"/>
                <w:szCs w:val="20"/>
                <w:lang w:val="en-GB" w:eastAsia="en-GB"/>
              </w:rPr>
              <w:t>Device configuration process</w:t>
            </w:r>
          </w:p>
        </w:tc>
      </w:tr>
      <w:tr w:rsidR="00EC609E" w:rsidRPr="008B6506" w:rsidTr="002213CC">
        <w:trPr>
          <w:trHeight w:val="419"/>
        </w:trPr>
        <w:tc>
          <w:tcPr>
            <w:tcW w:w="1093" w:type="pct"/>
            <w:vMerge w:val="restart"/>
            <w:shd w:val="clear" w:color="auto" w:fill="auto"/>
            <w:vAlign w:val="center"/>
          </w:tcPr>
          <w:p w:rsidR="00EC609E" w:rsidRPr="00274DA8" w:rsidRDefault="00EC609E" w:rsidP="002213CC">
            <w:pPr>
              <w:pStyle w:val="ListParagraph"/>
              <w:ind w:left="0"/>
              <w:jc w:val="center"/>
              <w:rPr>
                <w:rFonts w:ascii="Arial" w:hAnsi="Arial" w:cs="Arial"/>
                <w:b/>
                <w:lang w:val="en-GB" w:eastAsia="en-GB"/>
              </w:rPr>
            </w:pPr>
            <w:r w:rsidRPr="00274DA8">
              <w:rPr>
                <w:rFonts w:ascii="Arial" w:hAnsi="Arial" w:cs="Arial"/>
                <w:b/>
                <w:lang w:val="en-GB" w:eastAsia="en-GB"/>
              </w:rPr>
              <w:t>LIS</w:t>
            </w:r>
          </w:p>
        </w:tc>
        <w:tc>
          <w:tcPr>
            <w:tcW w:w="3907" w:type="pct"/>
            <w:tcBorders>
              <w:bottom w:val="single" w:sz="4" w:space="0" w:color="auto"/>
            </w:tcBorders>
            <w:shd w:val="clear" w:color="auto" w:fill="auto"/>
            <w:vAlign w:val="center"/>
          </w:tcPr>
          <w:p w:rsidR="00EC609E" w:rsidRPr="008B6506" w:rsidRDefault="00EC609E" w:rsidP="002213CC">
            <w:pPr>
              <w:rPr>
                <w:rFonts w:ascii="Arial" w:hAnsi="Arial" w:cs="Arial"/>
                <w:sz w:val="20"/>
                <w:lang w:eastAsia="en-GB"/>
              </w:rPr>
            </w:pPr>
            <w:r w:rsidRPr="008B6506">
              <w:rPr>
                <w:rFonts w:ascii="Arial" w:hAnsi="Arial" w:cs="Arial"/>
                <w:sz w:val="20"/>
                <w:lang w:eastAsia="en-GB"/>
              </w:rPr>
              <w:t>User security group</w:t>
            </w:r>
          </w:p>
        </w:tc>
      </w:tr>
      <w:tr w:rsidR="00EC609E" w:rsidRPr="008B6506" w:rsidTr="002213CC">
        <w:trPr>
          <w:trHeight w:val="465"/>
        </w:trPr>
        <w:tc>
          <w:tcPr>
            <w:tcW w:w="1093" w:type="pct"/>
            <w:vMerge/>
            <w:shd w:val="clear" w:color="auto" w:fill="auto"/>
          </w:tcPr>
          <w:p w:rsidR="00EC609E" w:rsidRPr="008B6506" w:rsidRDefault="00EC609E" w:rsidP="002213CC">
            <w:pPr>
              <w:pStyle w:val="ListParagraph"/>
              <w:ind w:left="0"/>
              <w:jc w:val="center"/>
              <w:rPr>
                <w:rFonts w:ascii="Arial" w:hAnsi="Arial" w:cs="Arial"/>
                <w:sz w:val="20"/>
                <w:szCs w:val="20"/>
                <w:lang w:val="en-GB" w:eastAsia="en-GB"/>
              </w:rPr>
            </w:pPr>
          </w:p>
        </w:tc>
        <w:tc>
          <w:tcPr>
            <w:tcW w:w="3907" w:type="pct"/>
            <w:tcBorders>
              <w:bottom w:val="single" w:sz="4" w:space="0" w:color="auto"/>
            </w:tcBorders>
            <w:shd w:val="clear" w:color="auto" w:fill="auto"/>
            <w:vAlign w:val="center"/>
          </w:tcPr>
          <w:p w:rsidR="00EC609E" w:rsidRPr="008B6506" w:rsidRDefault="00EC609E" w:rsidP="002213CC">
            <w:pPr>
              <w:rPr>
                <w:rFonts w:ascii="Arial" w:hAnsi="Arial" w:cs="Arial"/>
                <w:sz w:val="20"/>
                <w:lang w:eastAsia="en-GB"/>
              </w:rPr>
            </w:pPr>
            <w:r w:rsidRPr="008B6506">
              <w:rPr>
                <w:rFonts w:ascii="Arial" w:hAnsi="Arial" w:cs="Arial"/>
                <w:sz w:val="20"/>
                <w:lang w:eastAsia="en-GB"/>
              </w:rPr>
              <w:t>Adding &amp; modifying users on TCL</w:t>
            </w:r>
          </w:p>
        </w:tc>
      </w:tr>
      <w:tr w:rsidR="00EC609E" w:rsidRPr="008B6506" w:rsidTr="002213CC">
        <w:trPr>
          <w:trHeight w:val="358"/>
        </w:trPr>
        <w:tc>
          <w:tcPr>
            <w:tcW w:w="1093" w:type="pct"/>
            <w:vMerge/>
            <w:tcBorders>
              <w:bottom w:val="single" w:sz="4" w:space="0" w:color="auto"/>
            </w:tcBorders>
            <w:shd w:val="clear" w:color="auto" w:fill="auto"/>
          </w:tcPr>
          <w:p w:rsidR="00EC609E" w:rsidRPr="008B6506" w:rsidRDefault="00EC609E" w:rsidP="002213CC">
            <w:pPr>
              <w:pStyle w:val="ListParagraph"/>
              <w:ind w:left="0"/>
              <w:rPr>
                <w:rFonts w:ascii="Arial" w:hAnsi="Arial" w:cs="Arial"/>
                <w:sz w:val="20"/>
                <w:szCs w:val="20"/>
                <w:lang w:val="en-GB" w:eastAsia="en-GB"/>
              </w:rPr>
            </w:pPr>
          </w:p>
        </w:tc>
        <w:tc>
          <w:tcPr>
            <w:tcW w:w="3907" w:type="pct"/>
            <w:tcBorders>
              <w:bottom w:val="single" w:sz="4" w:space="0" w:color="auto"/>
            </w:tcBorders>
            <w:shd w:val="clear" w:color="auto" w:fill="auto"/>
          </w:tcPr>
          <w:p w:rsidR="00EC609E" w:rsidRPr="008B6506" w:rsidRDefault="00EC609E" w:rsidP="002213CC">
            <w:pPr>
              <w:rPr>
                <w:rFonts w:ascii="Arial" w:hAnsi="Arial" w:cs="Arial"/>
                <w:sz w:val="20"/>
                <w:lang w:eastAsia="en-GB"/>
              </w:rPr>
            </w:pPr>
            <w:r w:rsidRPr="008B6506">
              <w:rPr>
                <w:rFonts w:ascii="Arial" w:hAnsi="Arial" w:cs="Arial"/>
                <w:sz w:val="20"/>
                <w:lang w:eastAsia="en-GB"/>
              </w:rPr>
              <w:t>Adding and Modifying users on Webview</w:t>
            </w:r>
          </w:p>
        </w:tc>
      </w:tr>
      <w:tr w:rsidR="00EC609E" w:rsidRPr="008B6506" w:rsidTr="002213CC">
        <w:trPr>
          <w:trHeight w:val="322"/>
        </w:trPr>
        <w:tc>
          <w:tcPr>
            <w:tcW w:w="1093" w:type="pct"/>
            <w:vMerge/>
            <w:tcBorders>
              <w:bottom w:val="single" w:sz="4" w:space="0" w:color="auto"/>
            </w:tcBorders>
            <w:shd w:val="clear" w:color="auto" w:fill="auto"/>
          </w:tcPr>
          <w:p w:rsidR="00EC609E" w:rsidRPr="008B6506" w:rsidRDefault="00EC609E" w:rsidP="002213CC">
            <w:pPr>
              <w:pStyle w:val="ListParagraph"/>
              <w:ind w:left="0"/>
              <w:rPr>
                <w:rFonts w:ascii="Arial" w:hAnsi="Arial" w:cs="Arial"/>
                <w:sz w:val="20"/>
                <w:szCs w:val="20"/>
                <w:lang w:val="en-GB" w:eastAsia="en-GB"/>
              </w:rPr>
            </w:pPr>
          </w:p>
        </w:tc>
        <w:tc>
          <w:tcPr>
            <w:tcW w:w="3907" w:type="pct"/>
            <w:tcBorders>
              <w:bottom w:val="single" w:sz="4" w:space="0" w:color="auto"/>
            </w:tcBorders>
            <w:shd w:val="clear" w:color="auto" w:fill="auto"/>
          </w:tcPr>
          <w:p w:rsidR="00EC609E" w:rsidRPr="008B6506" w:rsidRDefault="00EC609E" w:rsidP="002213CC">
            <w:pPr>
              <w:rPr>
                <w:rFonts w:ascii="Arial" w:hAnsi="Arial" w:cs="Arial"/>
                <w:sz w:val="20"/>
                <w:lang w:eastAsia="en-GB"/>
              </w:rPr>
            </w:pPr>
            <w:r w:rsidRPr="008B6506">
              <w:rPr>
                <w:rFonts w:ascii="Arial" w:hAnsi="Arial" w:cs="Arial"/>
                <w:sz w:val="20"/>
                <w:lang w:eastAsia="en-GB"/>
              </w:rPr>
              <w:t>SDLC Process</w:t>
            </w:r>
          </w:p>
        </w:tc>
      </w:tr>
      <w:tr w:rsidR="00EC609E" w:rsidRPr="008B6506" w:rsidTr="002213CC">
        <w:trPr>
          <w:trHeight w:val="369"/>
        </w:trPr>
        <w:tc>
          <w:tcPr>
            <w:tcW w:w="1093" w:type="pct"/>
            <w:vMerge/>
            <w:tcBorders>
              <w:bottom w:val="single" w:sz="4" w:space="0" w:color="auto"/>
            </w:tcBorders>
            <w:shd w:val="clear" w:color="auto" w:fill="auto"/>
          </w:tcPr>
          <w:p w:rsidR="00EC609E" w:rsidRPr="008B6506" w:rsidRDefault="00EC609E" w:rsidP="002213CC">
            <w:pPr>
              <w:pStyle w:val="ListParagraph"/>
              <w:ind w:left="0"/>
              <w:rPr>
                <w:rFonts w:ascii="Arial" w:hAnsi="Arial" w:cs="Arial"/>
                <w:sz w:val="20"/>
                <w:szCs w:val="20"/>
                <w:lang w:val="en-GB" w:eastAsia="en-GB"/>
              </w:rPr>
            </w:pPr>
          </w:p>
        </w:tc>
        <w:tc>
          <w:tcPr>
            <w:tcW w:w="3907" w:type="pct"/>
            <w:tcBorders>
              <w:bottom w:val="single" w:sz="4" w:space="0" w:color="auto"/>
            </w:tcBorders>
            <w:shd w:val="clear" w:color="auto" w:fill="auto"/>
          </w:tcPr>
          <w:p w:rsidR="00EC609E" w:rsidRPr="008B6506" w:rsidRDefault="00EC609E" w:rsidP="002213CC">
            <w:pPr>
              <w:pStyle w:val="ListParagraph"/>
              <w:ind w:left="360" w:hanging="360"/>
              <w:rPr>
                <w:rFonts w:ascii="Arial" w:hAnsi="Arial" w:cs="Arial"/>
                <w:sz w:val="20"/>
                <w:szCs w:val="20"/>
                <w:lang w:val="en-GB" w:eastAsia="en-GB"/>
              </w:rPr>
            </w:pPr>
            <w:r w:rsidRPr="008B6506">
              <w:rPr>
                <w:rFonts w:ascii="Arial" w:hAnsi="Arial" w:cs="Arial"/>
                <w:sz w:val="20"/>
                <w:szCs w:val="20"/>
                <w:lang w:val="en-GB" w:eastAsia="en-GB"/>
              </w:rPr>
              <w:t>Creating locations</w:t>
            </w:r>
          </w:p>
        </w:tc>
      </w:tr>
      <w:tr w:rsidR="00EC609E" w:rsidRPr="008B6506" w:rsidTr="002213CC">
        <w:trPr>
          <w:trHeight w:val="458"/>
        </w:trPr>
        <w:tc>
          <w:tcPr>
            <w:tcW w:w="1093" w:type="pct"/>
            <w:vMerge/>
            <w:tcBorders>
              <w:bottom w:val="single" w:sz="4" w:space="0" w:color="auto"/>
            </w:tcBorders>
            <w:shd w:val="clear" w:color="auto" w:fill="auto"/>
          </w:tcPr>
          <w:p w:rsidR="00EC609E" w:rsidRPr="008B6506" w:rsidRDefault="00EC609E" w:rsidP="002213CC">
            <w:pPr>
              <w:pStyle w:val="ListParagraph"/>
              <w:ind w:left="0"/>
              <w:rPr>
                <w:rFonts w:ascii="Arial" w:hAnsi="Arial" w:cs="Arial"/>
                <w:sz w:val="20"/>
                <w:szCs w:val="20"/>
                <w:lang w:val="en-GB" w:eastAsia="en-GB"/>
              </w:rPr>
            </w:pPr>
          </w:p>
        </w:tc>
        <w:tc>
          <w:tcPr>
            <w:tcW w:w="3907" w:type="pct"/>
            <w:tcBorders>
              <w:bottom w:val="single" w:sz="4" w:space="0" w:color="auto"/>
            </w:tcBorders>
            <w:shd w:val="clear" w:color="auto" w:fill="auto"/>
          </w:tcPr>
          <w:p w:rsidR="00EC609E" w:rsidRPr="00274DA8" w:rsidRDefault="00EC609E" w:rsidP="002213CC">
            <w:pPr>
              <w:contextualSpacing/>
              <w:rPr>
                <w:rFonts w:ascii="Arial" w:hAnsi="Arial" w:cs="Arial"/>
              </w:rPr>
            </w:pPr>
            <w:r w:rsidRPr="00274DA8">
              <w:rPr>
                <w:rFonts w:ascii="Arial" w:hAnsi="Arial" w:cs="Arial"/>
                <w:sz w:val="20"/>
                <w:szCs w:val="16"/>
              </w:rPr>
              <w:t>Test set creation</w:t>
            </w:r>
          </w:p>
        </w:tc>
      </w:tr>
      <w:tr w:rsidR="00EC609E" w:rsidRPr="008B6506" w:rsidTr="002213CC">
        <w:trPr>
          <w:trHeight w:val="593"/>
        </w:trPr>
        <w:tc>
          <w:tcPr>
            <w:tcW w:w="1093" w:type="pct"/>
            <w:vMerge/>
            <w:tcBorders>
              <w:bottom w:val="single" w:sz="4" w:space="0" w:color="auto"/>
            </w:tcBorders>
            <w:shd w:val="clear" w:color="auto" w:fill="auto"/>
          </w:tcPr>
          <w:p w:rsidR="00EC609E" w:rsidRPr="008B6506" w:rsidRDefault="00EC609E" w:rsidP="002213CC">
            <w:pPr>
              <w:pStyle w:val="ListParagraph"/>
              <w:ind w:left="0"/>
              <w:rPr>
                <w:rFonts w:ascii="Arial" w:hAnsi="Arial" w:cs="Arial"/>
                <w:sz w:val="20"/>
                <w:szCs w:val="20"/>
                <w:lang w:val="en-GB" w:eastAsia="en-GB"/>
              </w:rPr>
            </w:pPr>
          </w:p>
        </w:tc>
        <w:tc>
          <w:tcPr>
            <w:tcW w:w="3907" w:type="pct"/>
            <w:tcBorders>
              <w:bottom w:val="single" w:sz="4" w:space="0" w:color="auto"/>
            </w:tcBorders>
            <w:shd w:val="clear" w:color="auto" w:fill="auto"/>
          </w:tcPr>
          <w:p w:rsidR="00EC609E" w:rsidRPr="00274DA8" w:rsidRDefault="00EC609E" w:rsidP="002213CC">
            <w:pPr>
              <w:contextualSpacing/>
              <w:rPr>
                <w:rFonts w:ascii="Arial" w:hAnsi="Arial" w:cs="Arial"/>
                <w:sz w:val="20"/>
                <w:szCs w:val="16"/>
              </w:rPr>
            </w:pPr>
            <w:r>
              <w:rPr>
                <w:rFonts w:ascii="Arial" w:hAnsi="Arial" w:cs="Arial"/>
                <w:sz w:val="20"/>
                <w:szCs w:val="16"/>
              </w:rPr>
              <w:t>LIS Interface</w:t>
            </w:r>
          </w:p>
        </w:tc>
      </w:tr>
      <w:tr w:rsidR="00EC609E" w:rsidRPr="008B6506" w:rsidTr="002213CC">
        <w:trPr>
          <w:trHeight w:val="384"/>
        </w:trPr>
        <w:tc>
          <w:tcPr>
            <w:tcW w:w="1093" w:type="pct"/>
            <w:vMerge w:val="restart"/>
            <w:tcBorders>
              <w:top w:val="single" w:sz="4" w:space="0" w:color="auto"/>
            </w:tcBorders>
            <w:shd w:val="clear" w:color="auto" w:fill="auto"/>
            <w:vAlign w:val="center"/>
          </w:tcPr>
          <w:p w:rsidR="00EC609E" w:rsidRPr="00E63186" w:rsidRDefault="00EC609E" w:rsidP="002213CC">
            <w:pPr>
              <w:jc w:val="center"/>
              <w:rPr>
                <w:rFonts w:ascii="Arial" w:hAnsi="Arial" w:cs="Arial"/>
                <w:b/>
                <w:sz w:val="20"/>
                <w:lang w:eastAsia="en-GB"/>
              </w:rPr>
            </w:pPr>
            <w:r w:rsidRPr="00E63186">
              <w:rPr>
                <w:rFonts w:ascii="Arial" w:hAnsi="Arial" w:cs="Arial"/>
                <w:b/>
                <w:sz w:val="20"/>
                <w:lang w:eastAsia="en-GB"/>
              </w:rPr>
              <w:t>Networks</w:t>
            </w:r>
          </w:p>
        </w:tc>
        <w:tc>
          <w:tcPr>
            <w:tcW w:w="3907" w:type="pct"/>
            <w:tcBorders>
              <w:top w:val="single" w:sz="4" w:space="0" w:color="auto"/>
              <w:bottom w:val="single" w:sz="4" w:space="0" w:color="auto"/>
            </w:tcBorders>
            <w:shd w:val="clear" w:color="auto" w:fill="auto"/>
          </w:tcPr>
          <w:p w:rsidR="00EC609E" w:rsidRPr="008B6506" w:rsidRDefault="00EC609E" w:rsidP="002213CC">
            <w:pPr>
              <w:pStyle w:val="ListParagraph"/>
              <w:ind w:hanging="720"/>
              <w:rPr>
                <w:rFonts w:ascii="Arial" w:hAnsi="Arial" w:cs="Arial"/>
                <w:sz w:val="20"/>
                <w:szCs w:val="20"/>
                <w:lang w:val="en-GB" w:eastAsia="en-GB"/>
              </w:rPr>
            </w:pPr>
            <w:r w:rsidRPr="008B6506">
              <w:rPr>
                <w:rFonts w:ascii="Arial" w:hAnsi="Arial" w:cs="Arial"/>
                <w:sz w:val="20"/>
                <w:szCs w:val="20"/>
                <w:lang w:val="en-GB" w:eastAsia="en-GB"/>
              </w:rPr>
              <w:t xml:space="preserve">Firewall Management </w:t>
            </w:r>
          </w:p>
        </w:tc>
      </w:tr>
      <w:tr w:rsidR="00EC609E" w:rsidRPr="008B6506" w:rsidTr="002213CC">
        <w:trPr>
          <w:trHeight w:val="402"/>
        </w:trPr>
        <w:tc>
          <w:tcPr>
            <w:tcW w:w="1093" w:type="pct"/>
            <w:vMerge/>
            <w:shd w:val="clear" w:color="auto" w:fill="auto"/>
          </w:tcPr>
          <w:p w:rsidR="00EC609E" w:rsidRPr="008B6506" w:rsidRDefault="00EC609E" w:rsidP="002213CC">
            <w:pPr>
              <w:pStyle w:val="ListParagraph"/>
              <w:ind w:left="0"/>
              <w:jc w:val="center"/>
              <w:rPr>
                <w:rFonts w:ascii="Arial" w:hAnsi="Arial" w:cs="Arial"/>
                <w:sz w:val="20"/>
                <w:szCs w:val="20"/>
                <w:lang w:val="en-GB" w:eastAsia="en-GB"/>
              </w:rPr>
            </w:pPr>
          </w:p>
        </w:tc>
        <w:tc>
          <w:tcPr>
            <w:tcW w:w="3907" w:type="pct"/>
            <w:tcBorders>
              <w:top w:val="single" w:sz="4" w:space="0" w:color="auto"/>
              <w:bottom w:val="single" w:sz="4" w:space="0" w:color="auto"/>
            </w:tcBorders>
            <w:shd w:val="clear" w:color="auto" w:fill="auto"/>
          </w:tcPr>
          <w:p w:rsidR="00EC609E" w:rsidRPr="008B6506" w:rsidRDefault="00EC609E" w:rsidP="002213CC">
            <w:pPr>
              <w:rPr>
                <w:rFonts w:ascii="Arial" w:hAnsi="Arial" w:cs="Arial"/>
                <w:sz w:val="20"/>
                <w:lang w:eastAsia="en-GB"/>
              </w:rPr>
            </w:pPr>
            <w:r w:rsidRPr="008B6506">
              <w:rPr>
                <w:rFonts w:ascii="Arial" w:hAnsi="Arial" w:cs="Arial"/>
                <w:sz w:val="20"/>
                <w:lang w:eastAsia="en-GB"/>
              </w:rPr>
              <w:t>Handling ITSM: Service Requests (Physical Layer)</w:t>
            </w:r>
          </w:p>
          <w:p w:rsidR="00EC609E" w:rsidRPr="008B6506" w:rsidRDefault="00EC609E" w:rsidP="002213CC">
            <w:pPr>
              <w:rPr>
                <w:rFonts w:ascii="Arial" w:hAnsi="Arial" w:cs="Arial"/>
                <w:sz w:val="20"/>
                <w:lang w:eastAsia="en-GB"/>
              </w:rPr>
            </w:pPr>
          </w:p>
        </w:tc>
      </w:tr>
      <w:tr w:rsidR="00EC609E" w:rsidRPr="008B6506" w:rsidTr="002213CC">
        <w:tc>
          <w:tcPr>
            <w:tcW w:w="1093" w:type="pct"/>
            <w:vMerge/>
            <w:shd w:val="clear" w:color="auto" w:fill="auto"/>
          </w:tcPr>
          <w:p w:rsidR="00EC609E" w:rsidRPr="008B6506" w:rsidRDefault="00EC609E" w:rsidP="002213CC">
            <w:pPr>
              <w:pStyle w:val="ListParagraph"/>
              <w:ind w:left="0"/>
              <w:jc w:val="center"/>
              <w:rPr>
                <w:rFonts w:ascii="Arial" w:hAnsi="Arial" w:cs="Arial"/>
                <w:sz w:val="20"/>
                <w:szCs w:val="20"/>
                <w:lang w:val="en-GB" w:eastAsia="en-GB"/>
              </w:rPr>
            </w:pPr>
          </w:p>
        </w:tc>
        <w:tc>
          <w:tcPr>
            <w:tcW w:w="3907" w:type="pct"/>
            <w:tcBorders>
              <w:top w:val="single" w:sz="4" w:space="0" w:color="auto"/>
              <w:bottom w:val="single" w:sz="4" w:space="0" w:color="auto"/>
            </w:tcBorders>
            <w:shd w:val="clear" w:color="auto" w:fill="auto"/>
          </w:tcPr>
          <w:p w:rsidR="00EC609E" w:rsidRPr="008B6506" w:rsidRDefault="00EC609E" w:rsidP="002213CC">
            <w:pPr>
              <w:rPr>
                <w:rFonts w:ascii="Arial" w:hAnsi="Arial" w:cs="Arial"/>
                <w:sz w:val="20"/>
                <w:lang w:eastAsia="en-GB"/>
              </w:rPr>
            </w:pPr>
            <w:r w:rsidRPr="008B6506">
              <w:rPr>
                <w:rFonts w:ascii="Arial" w:hAnsi="Arial" w:cs="Arial"/>
                <w:sz w:val="20"/>
                <w:lang w:eastAsia="en-GB"/>
              </w:rPr>
              <w:t>Remote /VPN Access request process</w:t>
            </w:r>
          </w:p>
        </w:tc>
      </w:tr>
      <w:tr w:rsidR="00EC609E" w:rsidRPr="008B6506" w:rsidTr="002213CC">
        <w:trPr>
          <w:trHeight w:val="442"/>
        </w:trPr>
        <w:tc>
          <w:tcPr>
            <w:tcW w:w="1093" w:type="pct"/>
            <w:vMerge w:val="restart"/>
            <w:tcBorders>
              <w:top w:val="single" w:sz="4" w:space="0" w:color="auto"/>
            </w:tcBorders>
            <w:shd w:val="clear" w:color="auto" w:fill="auto"/>
            <w:vAlign w:val="center"/>
          </w:tcPr>
          <w:p w:rsidR="00EC609E" w:rsidRPr="008B6506" w:rsidRDefault="00EC609E" w:rsidP="002213CC">
            <w:pPr>
              <w:pStyle w:val="ListParagraph"/>
              <w:ind w:left="0"/>
              <w:jc w:val="center"/>
              <w:rPr>
                <w:rFonts w:ascii="Arial" w:hAnsi="Arial" w:cs="Arial"/>
                <w:sz w:val="20"/>
                <w:szCs w:val="20"/>
                <w:lang w:val="en-GB" w:eastAsia="en-GB"/>
              </w:rPr>
            </w:pPr>
          </w:p>
          <w:p w:rsidR="00EC609E" w:rsidRPr="00E63186" w:rsidRDefault="00EC609E" w:rsidP="002213CC">
            <w:pPr>
              <w:pStyle w:val="ListParagraph"/>
              <w:ind w:left="0"/>
              <w:jc w:val="center"/>
              <w:rPr>
                <w:rFonts w:ascii="Arial" w:hAnsi="Arial" w:cs="Arial"/>
                <w:b/>
                <w:sz w:val="20"/>
                <w:szCs w:val="20"/>
                <w:lang w:val="en-GB" w:eastAsia="en-GB"/>
              </w:rPr>
            </w:pPr>
            <w:r w:rsidRPr="00E63186">
              <w:rPr>
                <w:rFonts w:ascii="Arial" w:hAnsi="Arial" w:cs="Arial"/>
                <w:b/>
                <w:sz w:val="20"/>
                <w:szCs w:val="20"/>
                <w:lang w:val="en-GB" w:eastAsia="en-GB"/>
              </w:rPr>
              <w:t>Microsoft</w:t>
            </w:r>
          </w:p>
        </w:tc>
        <w:tc>
          <w:tcPr>
            <w:tcW w:w="3907" w:type="pct"/>
            <w:tcBorders>
              <w:top w:val="single" w:sz="4" w:space="0" w:color="auto"/>
            </w:tcBorders>
            <w:shd w:val="clear" w:color="auto" w:fill="auto"/>
          </w:tcPr>
          <w:p w:rsidR="00EC609E" w:rsidRPr="008B6506" w:rsidRDefault="00EC609E" w:rsidP="002213CC">
            <w:pPr>
              <w:pStyle w:val="ListParagraph"/>
              <w:ind w:left="0"/>
              <w:rPr>
                <w:rFonts w:ascii="Arial" w:hAnsi="Arial" w:cs="Arial"/>
                <w:sz w:val="20"/>
                <w:szCs w:val="20"/>
                <w:lang w:val="en-GB" w:eastAsia="en-GB"/>
              </w:rPr>
            </w:pPr>
            <w:r w:rsidRPr="008B6506">
              <w:rPr>
                <w:rFonts w:ascii="Arial" w:hAnsi="Arial" w:cs="Arial"/>
                <w:sz w:val="20"/>
                <w:szCs w:val="20"/>
                <w:lang w:val="en-GB" w:eastAsia="en-GB"/>
              </w:rPr>
              <w:t>System monitoring process</w:t>
            </w:r>
          </w:p>
        </w:tc>
      </w:tr>
      <w:tr w:rsidR="00EC609E" w:rsidRPr="008B6506" w:rsidTr="002213CC">
        <w:trPr>
          <w:trHeight w:val="575"/>
        </w:trPr>
        <w:tc>
          <w:tcPr>
            <w:tcW w:w="1093" w:type="pct"/>
            <w:vMerge/>
            <w:shd w:val="clear" w:color="auto" w:fill="auto"/>
          </w:tcPr>
          <w:p w:rsidR="00EC609E" w:rsidRPr="008B6506" w:rsidRDefault="00EC609E" w:rsidP="002213CC">
            <w:pPr>
              <w:pStyle w:val="ListParagraph"/>
              <w:ind w:left="0"/>
              <w:jc w:val="center"/>
              <w:rPr>
                <w:rFonts w:ascii="Arial" w:hAnsi="Arial" w:cs="Arial"/>
                <w:sz w:val="20"/>
                <w:szCs w:val="20"/>
                <w:lang w:val="en-GB" w:eastAsia="en-GB"/>
              </w:rPr>
            </w:pPr>
          </w:p>
        </w:tc>
        <w:tc>
          <w:tcPr>
            <w:tcW w:w="3907" w:type="pct"/>
            <w:shd w:val="clear" w:color="auto" w:fill="auto"/>
          </w:tcPr>
          <w:p w:rsidR="00EC609E" w:rsidRPr="008B6506" w:rsidRDefault="00EC609E" w:rsidP="002213CC">
            <w:pPr>
              <w:pStyle w:val="ListParagraph"/>
              <w:ind w:left="0"/>
              <w:rPr>
                <w:rFonts w:ascii="Arial" w:hAnsi="Arial" w:cs="Arial"/>
                <w:sz w:val="20"/>
                <w:szCs w:val="20"/>
                <w:lang w:val="en-GB" w:eastAsia="en-GB"/>
              </w:rPr>
            </w:pPr>
            <w:r w:rsidRPr="008B6506">
              <w:rPr>
                <w:rFonts w:ascii="Arial" w:hAnsi="Arial" w:cs="Arial"/>
                <w:sz w:val="20"/>
                <w:szCs w:val="20"/>
                <w:lang w:val="en-GB" w:eastAsia="en-GB"/>
              </w:rPr>
              <w:t>User account management process</w:t>
            </w:r>
          </w:p>
        </w:tc>
      </w:tr>
      <w:tr w:rsidR="00EC609E" w:rsidRPr="008B6506" w:rsidTr="002213CC">
        <w:trPr>
          <w:cantSplit/>
          <w:trHeight w:val="697"/>
        </w:trPr>
        <w:tc>
          <w:tcPr>
            <w:tcW w:w="1093" w:type="pct"/>
            <w:shd w:val="clear" w:color="auto" w:fill="auto"/>
            <w:vAlign w:val="center"/>
          </w:tcPr>
          <w:p w:rsidR="00EC609E" w:rsidRPr="00E63186" w:rsidRDefault="00EC609E" w:rsidP="002213CC">
            <w:pPr>
              <w:pStyle w:val="ListParagraph"/>
              <w:ind w:left="0"/>
              <w:jc w:val="center"/>
              <w:rPr>
                <w:rFonts w:ascii="Arial" w:hAnsi="Arial" w:cs="Arial"/>
                <w:b/>
                <w:sz w:val="20"/>
                <w:szCs w:val="20"/>
                <w:lang w:val="en-GB" w:eastAsia="en-GB"/>
              </w:rPr>
            </w:pPr>
            <w:r w:rsidRPr="00E63186">
              <w:rPr>
                <w:rFonts w:ascii="Arial" w:hAnsi="Arial" w:cs="Arial"/>
                <w:b/>
                <w:sz w:val="20"/>
                <w:szCs w:val="20"/>
                <w:lang w:val="en-GB" w:eastAsia="en-GB"/>
              </w:rPr>
              <w:t>Oracle</w:t>
            </w:r>
          </w:p>
        </w:tc>
        <w:tc>
          <w:tcPr>
            <w:tcW w:w="3907" w:type="pct"/>
            <w:shd w:val="clear" w:color="auto" w:fill="auto"/>
          </w:tcPr>
          <w:p w:rsidR="00EC609E" w:rsidRPr="008B6506" w:rsidRDefault="00EC609E" w:rsidP="002213CC">
            <w:pPr>
              <w:pStyle w:val="ListParagraph"/>
              <w:ind w:left="0"/>
              <w:rPr>
                <w:rFonts w:ascii="Arial" w:hAnsi="Arial" w:cs="Arial"/>
                <w:sz w:val="20"/>
                <w:szCs w:val="20"/>
                <w:lang w:val="en-GB" w:eastAsia="en-GB"/>
              </w:rPr>
            </w:pPr>
          </w:p>
          <w:p w:rsidR="00EC609E" w:rsidRPr="008B6506" w:rsidRDefault="00EC609E" w:rsidP="002213CC">
            <w:pPr>
              <w:pStyle w:val="ListParagraph"/>
              <w:ind w:left="0"/>
              <w:rPr>
                <w:rFonts w:ascii="Arial" w:hAnsi="Arial" w:cs="Arial"/>
                <w:sz w:val="20"/>
                <w:szCs w:val="20"/>
                <w:lang w:val="en-GB" w:eastAsia="en-GB"/>
              </w:rPr>
            </w:pPr>
            <w:r w:rsidRPr="008B6506">
              <w:rPr>
                <w:rFonts w:ascii="Arial" w:hAnsi="Arial" w:cs="Arial"/>
                <w:sz w:val="20"/>
                <w:szCs w:val="20"/>
                <w:lang w:val="en-GB" w:eastAsia="en-GB"/>
              </w:rPr>
              <w:t>Refer to (</w:t>
            </w:r>
            <w:r>
              <w:rPr>
                <w:rFonts w:ascii="Arial" w:hAnsi="Arial" w:cs="Arial"/>
                <w:sz w:val="20"/>
                <w:szCs w:val="20"/>
                <w:lang w:val="en-GB" w:eastAsia="en-GB"/>
              </w:rPr>
              <w:t>GPI0346</w:t>
            </w:r>
            <w:r w:rsidRPr="008B6506">
              <w:rPr>
                <w:rFonts w:ascii="Arial" w:hAnsi="Arial" w:cs="Arial"/>
                <w:sz w:val="20"/>
                <w:szCs w:val="20"/>
                <w:lang w:val="en-GB" w:eastAsia="en-GB"/>
              </w:rPr>
              <w:t>)</w:t>
            </w:r>
            <w:r>
              <w:rPr>
                <w:rFonts w:ascii="Arial" w:hAnsi="Arial" w:cs="Arial"/>
                <w:sz w:val="20"/>
                <w:szCs w:val="20"/>
                <w:lang w:val="en-GB" w:eastAsia="en-GB"/>
              </w:rPr>
              <w:t xml:space="preserve"> consisting of 31 processes</w:t>
            </w:r>
          </w:p>
        </w:tc>
      </w:tr>
      <w:tr w:rsidR="00EC609E" w:rsidRPr="008B6506" w:rsidTr="002213CC">
        <w:trPr>
          <w:trHeight w:val="322"/>
        </w:trPr>
        <w:tc>
          <w:tcPr>
            <w:tcW w:w="1093" w:type="pct"/>
            <w:vMerge w:val="restart"/>
            <w:shd w:val="clear" w:color="auto" w:fill="auto"/>
            <w:vAlign w:val="center"/>
          </w:tcPr>
          <w:p w:rsidR="00EC609E" w:rsidRPr="00E63186" w:rsidRDefault="00EC609E" w:rsidP="002213CC">
            <w:pPr>
              <w:pStyle w:val="ListParagraph"/>
              <w:ind w:left="0"/>
              <w:jc w:val="center"/>
              <w:rPr>
                <w:rFonts w:ascii="Arial" w:hAnsi="Arial" w:cs="Arial"/>
                <w:b/>
                <w:sz w:val="20"/>
                <w:szCs w:val="20"/>
                <w:lang w:val="en-GB" w:eastAsia="en-GB"/>
              </w:rPr>
            </w:pPr>
            <w:r w:rsidRPr="00E63186">
              <w:rPr>
                <w:rFonts w:ascii="Arial" w:hAnsi="Arial" w:cs="Arial"/>
                <w:b/>
                <w:sz w:val="20"/>
                <w:szCs w:val="20"/>
                <w:lang w:val="en-GB" w:eastAsia="en-GB"/>
              </w:rPr>
              <w:t>PMO</w:t>
            </w:r>
          </w:p>
        </w:tc>
        <w:tc>
          <w:tcPr>
            <w:tcW w:w="3907" w:type="pct"/>
            <w:shd w:val="clear" w:color="auto" w:fill="auto"/>
          </w:tcPr>
          <w:p w:rsidR="00EC609E" w:rsidRPr="008B6506" w:rsidRDefault="00EC609E" w:rsidP="002213CC">
            <w:pPr>
              <w:pStyle w:val="ListParagraph"/>
              <w:ind w:left="0"/>
              <w:jc w:val="both"/>
              <w:rPr>
                <w:rFonts w:ascii="Arial" w:hAnsi="Arial" w:cs="Arial"/>
                <w:sz w:val="20"/>
                <w:szCs w:val="20"/>
                <w:lang w:val="en-GB" w:eastAsia="en-GB"/>
              </w:rPr>
            </w:pPr>
            <w:r w:rsidRPr="008B6506">
              <w:rPr>
                <w:rFonts w:ascii="Arial" w:hAnsi="Arial" w:cs="Arial"/>
                <w:sz w:val="20"/>
                <w:szCs w:val="20"/>
                <w:lang w:val="en-GB" w:eastAsia="en-GB"/>
              </w:rPr>
              <w:t>Prince2 Process Model</w:t>
            </w:r>
          </w:p>
        </w:tc>
      </w:tr>
      <w:tr w:rsidR="00EC609E" w:rsidRPr="008B6506" w:rsidTr="002213CC">
        <w:trPr>
          <w:trHeight w:val="367"/>
        </w:trPr>
        <w:tc>
          <w:tcPr>
            <w:tcW w:w="1093" w:type="pct"/>
            <w:vMerge/>
            <w:shd w:val="clear" w:color="auto" w:fill="auto"/>
          </w:tcPr>
          <w:p w:rsidR="00EC609E" w:rsidRPr="008B6506" w:rsidRDefault="00EC609E" w:rsidP="002213CC">
            <w:pPr>
              <w:pStyle w:val="ListParagraph"/>
              <w:ind w:left="0"/>
              <w:jc w:val="center"/>
              <w:rPr>
                <w:rFonts w:ascii="Arial" w:hAnsi="Arial" w:cs="Arial"/>
                <w:sz w:val="20"/>
                <w:szCs w:val="20"/>
                <w:lang w:val="en-GB" w:eastAsia="en-GB"/>
              </w:rPr>
            </w:pPr>
          </w:p>
        </w:tc>
        <w:tc>
          <w:tcPr>
            <w:tcW w:w="3907" w:type="pct"/>
            <w:shd w:val="clear" w:color="auto" w:fill="auto"/>
          </w:tcPr>
          <w:p w:rsidR="00EC609E" w:rsidRPr="008B6506" w:rsidRDefault="00EC609E" w:rsidP="002213CC">
            <w:pPr>
              <w:pStyle w:val="ListParagraph"/>
              <w:ind w:left="0"/>
              <w:jc w:val="both"/>
              <w:rPr>
                <w:rFonts w:ascii="Arial" w:hAnsi="Arial" w:cs="Arial"/>
                <w:sz w:val="20"/>
                <w:szCs w:val="20"/>
                <w:lang w:val="en-GB" w:eastAsia="en-GB"/>
              </w:rPr>
            </w:pPr>
            <w:r w:rsidRPr="008B6506">
              <w:rPr>
                <w:rFonts w:ascii="Arial" w:hAnsi="Arial" w:cs="Arial"/>
                <w:sz w:val="20"/>
                <w:szCs w:val="20"/>
                <w:lang w:val="en-GB" w:eastAsia="en-GB"/>
              </w:rPr>
              <w:t>IT Project Management Governance Framework</w:t>
            </w:r>
          </w:p>
        </w:tc>
      </w:tr>
      <w:tr w:rsidR="00EC609E" w:rsidRPr="008B6506" w:rsidTr="002213CC">
        <w:tc>
          <w:tcPr>
            <w:tcW w:w="1093" w:type="pct"/>
            <w:vMerge w:val="restart"/>
            <w:shd w:val="clear" w:color="auto" w:fill="auto"/>
            <w:vAlign w:val="center"/>
          </w:tcPr>
          <w:p w:rsidR="00EC609E" w:rsidRPr="00E63186" w:rsidRDefault="00EC609E" w:rsidP="002213CC">
            <w:pPr>
              <w:pStyle w:val="ListParagraph"/>
              <w:ind w:left="0"/>
              <w:jc w:val="center"/>
              <w:rPr>
                <w:rFonts w:ascii="Arial" w:hAnsi="Arial" w:cs="Arial"/>
                <w:b/>
                <w:sz w:val="20"/>
                <w:szCs w:val="20"/>
                <w:lang w:val="en-GB" w:eastAsia="en-GB"/>
              </w:rPr>
            </w:pPr>
            <w:r w:rsidRPr="00E63186">
              <w:rPr>
                <w:rFonts w:ascii="Arial" w:hAnsi="Arial" w:cs="Arial"/>
                <w:b/>
                <w:sz w:val="20"/>
                <w:szCs w:val="20"/>
                <w:lang w:val="en-GB" w:eastAsia="en-GB"/>
              </w:rPr>
              <w:t>Unix-Linux</w:t>
            </w:r>
          </w:p>
        </w:tc>
        <w:tc>
          <w:tcPr>
            <w:tcW w:w="3907" w:type="pct"/>
            <w:shd w:val="clear" w:color="auto" w:fill="auto"/>
          </w:tcPr>
          <w:p w:rsidR="00EC609E" w:rsidRPr="008B6506" w:rsidRDefault="00EC609E" w:rsidP="002213CC">
            <w:pPr>
              <w:jc w:val="both"/>
              <w:rPr>
                <w:rFonts w:ascii="Arial" w:eastAsia="Calibri" w:hAnsi="Arial" w:cs="Arial"/>
                <w:sz w:val="20"/>
                <w:lang w:eastAsia="en-GB"/>
              </w:rPr>
            </w:pPr>
            <w:r w:rsidRPr="008B6506">
              <w:rPr>
                <w:rFonts w:ascii="Arial" w:hAnsi="Arial" w:cs="Arial"/>
                <w:sz w:val="20"/>
                <w:lang w:eastAsia="en-GB"/>
              </w:rPr>
              <w:t xml:space="preserve">Backups: CDW Unix-Linux Files </w:t>
            </w:r>
          </w:p>
          <w:p w:rsidR="00EC609E" w:rsidRPr="008B6506" w:rsidRDefault="00EC609E" w:rsidP="002213CC">
            <w:pPr>
              <w:pStyle w:val="ListParagraph"/>
              <w:ind w:left="0"/>
              <w:jc w:val="both"/>
              <w:rPr>
                <w:rFonts w:ascii="Arial" w:hAnsi="Arial" w:cs="Arial"/>
                <w:sz w:val="20"/>
                <w:szCs w:val="20"/>
                <w:lang w:val="en-GB" w:eastAsia="en-GB"/>
              </w:rPr>
            </w:pPr>
          </w:p>
        </w:tc>
      </w:tr>
      <w:tr w:rsidR="00EC609E" w:rsidRPr="008B6506" w:rsidTr="002213CC">
        <w:tc>
          <w:tcPr>
            <w:tcW w:w="1093" w:type="pct"/>
            <w:vMerge/>
            <w:shd w:val="clear" w:color="auto" w:fill="auto"/>
          </w:tcPr>
          <w:p w:rsidR="00EC609E" w:rsidRPr="008B6506" w:rsidRDefault="00EC609E" w:rsidP="002213CC">
            <w:pPr>
              <w:pStyle w:val="ListParagraph"/>
              <w:ind w:left="0"/>
              <w:rPr>
                <w:rFonts w:ascii="Arial" w:hAnsi="Arial" w:cs="Arial"/>
                <w:sz w:val="20"/>
                <w:szCs w:val="20"/>
                <w:lang w:val="en-GB" w:eastAsia="en-GB"/>
              </w:rPr>
            </w:pPr>
          </w:p>
        </w:tc>
        <w:tc>
          <w:tcPr>
            <w:tcW w:w="3907" w:type="pct"/>
            <w:shd w:val="clear" w:color="auto" w:fill="auto"/>
          </w:tcPr>
          <w:p w:rsidR="00EC609E" w:rsidRPr="008B6506" w:rsidRDefault="00EC609E" w:rsidP="002213CC">
            <w:pPr>
              <w:jc w:val="both"/>
              <w:rPr>
                <w:rFonts w:ascii="Arial" w:eastAsia="Calibri" w:hAnsi="Arial" w:cs="Arial"/>
                <w:sz w:val="20"/>
                <w:lang w:eastAsia="en-GB"/>
              </w:rPr>
            </w:pPr>
            <w:r w:rsidRPr="008B6506">
              <w:rPr>
                <w:rFonts w:ascii="Arial" w:hAnsi="Arial" w:cs="Arial"/>
                <w:sz w:val="20"/>
                <w:lang w:eastAsia="en-GB"/>
              </w:rPr>
              <w:t xml:space="preserve">Unix-Linux Server Maintenance </w:t>
            </w:r>
          </w:p>
          <w:p w:rsidR="00EC609E" w:rsidRPr="008B6506" w:rsidRDefault="00EC609E" w:rsidP="002213CC">
            <w:pPr>
              <w:pStyle w:val="ListParagraph"/>
              <w:ind w:left="0"/>
              <w:jc w:val="both"/>
              <w:rPr>
                <w:rFonts w:ascii="Arial" w:hAnsi="Arial" w:cs="Arial"/>
                <w:sz w:val="20"/>
                <w:szCs w:val="20"/>
                <w:lang w:val="en-GB" w:eastAsia="en-GB"/>
              </w:rPr>
            </w:pPr>
          </w:p>
        </w:tc>
      </w:tr>
      <w:tr w:rsidR="00EC609E" w:rsidRPr="008B6506" w:rsidTr="002213CC">
        <w:tc>
          <w:tcPr>
            <w:tcW w:w="1093" w:type="pct"/>
            <w:vMerge/>
            <w:shd w:val="clear" w:color="auto" w:fill="auto"/>
          </w:tcPr>
          <w:p w:rsidR="00EC609E" w:rsidRPr="008B6506" w:rsidRDefault="00EC609E" w:rsidP="002213CC">
            <w:pPr>
              <w:pStyle w:val="ListParagraph"/>
              <w:ind w:left="0"/>
              <w:rPr>
                <w:rFonts w:ascii="Arial" w:hAnsi="Arial" w:cs="Arial"/>
                <w:sz w:val="20"/>
                <w:szCs w:val="20"/>
                <w:lang w:val="en-GB" w:eastAsia="en-GB"/>
              </w:rPr>
            </w:pPr>
          </w:p>
        </w:tc>
        <w:tc>
          <w:tcPr>
            <w:tcW w:w="3907" w:type="pct"/>
            <w:shd w:val="clear" w:color="auto" w:fill="auto"/>
          </w:tcPr>
          <w:p w:rsidR="00EC609E" w:rsidRPr="008B6506" w:rsidRDefault="00EC609E" w:rsidP="002213CC">
            <w:pPr>
              <w:jc w:val="both"/>
              <w:rPr>
                <w:rFonts w:ascii="Arial" w:eastAsia="Calibri" w:hAnsi="Arial" w:cs="Arial"/>
                <w:sz w:val="20"/>
                <w:lang w:eastAsia="en-GB"/>
              </w:rPr>
            </w:pPr>
            <w:r w:rsidRPr="008B6506">
              <w:rPr>
                <w:rFonts w:ascii="Arial" w:hAnsi="Arial" w:cs="Arial"/>
                <w:sz w:val="20"/>
                <w:lang w:eastAsia="en-GB"/>
              </w:rPr>
              <w:t>NHLS IT Disaster Recovery Plan</w:t>
            </w:r>
          </w:p>
          <w:p w:rsidR="00EC609E" w:rsidRPr="008B6506" w:rsidRDefault="00EC609E" w:rsidP="002213CC">
            <w:pPr>
              <w:pStyle w:val="ListParagraph"/>
              <w:ind w:left="0"/>
              <w:jc w:val="both"/>
              <w:rPr>
                <w:rFonts w:ascii="Arial" w:hAnsi="Arial" w:cs="Arial"/>
                <w:sz w:val="20"/>
                <w:szCs w:val="20"/>
                <w:lang w:val="en-GB" w:eastAsia="en-GB"/>
              </w:rPr>
            </w:pPr>
          </w:p>
        </w:tc>
      </w:tr>
      <w:tr w:rsidR="00EC609E" w:rsidRPr="008B6506" w:rsidTr="002213CC">
        <w:tc>
          <w:tcPr>
            <w:tcW w:w="1093" w:type="pct"/>
            <w:vMerge/>
            <w:shd w:val="clear" w:color="auto" w:fill="auto"/>
          </w:tcPr>
          <w:p w:rsidR="00EC609E" w:rsidRPr="008B6506" w:rsidRDefault="00EC609E" w:rsidP="002213CC">
            <w:pPr>
              <w:pStyle w:val="ListParagraph"/>
              <w:ind w:left="0"/>
              <w:rPr>
                <w:rFonts w:ascii="Arial" w:hAnsi="Arial" w:cs="Arial"/>
                <w:sz w:val="20"/>
                <w:szCs w:val="20"/>
                <w:lang w:val="en-GB" w:eastAsia="en-GB"/>
              </w:rPr>
            </w:pPr>
          </w:p>
        </w:tc>
        <w:tc>
          <w:tcPr>
            <w:tcW w:w="3907" w:type="pct"/>
            <w:tcBorders>
              <w:top w:val="single" w:sz="4" w:space="0" w:color="auto"/>
              <w:bottom w:val="single" w:sz="4" w:space="0" w:color="auto"/>
            </w:tcBorders>
            <w:shd w:val="clear" w:color="auto" w:fill="auto"/>
          </w:tcPr>
          <w:p w:rsidR="00EC609E" w:rsidRPr="008B6506" w:rsidRDefault="00EC609E" w:rsidP="002213CC">
            <w:pPr>
              <w:rPr>
                <w:rFonts w:ascii="Arial" w:hAnsi="Arial" w:cs="Arial"/>
                <w:sz w:val="20"/>
                <w:lang w:eastAsia="en-GB"/>
              </w:rPr>
            </w:pPr>
            <w:r w:rsidRPr="008B6506">
              <w:rPr>
                <w:rFonts w:ascii="Arial" w:hAnsi="Arial" w:cs="Arial"/>
                <w:sz w:val="20"/>
                <w:lang w:eastAsia="en-GB"/>
              </w:rPr>
              <w:t>Data Centre Request Process</w:t>
            </w:r>
          </w:p>
        </w:tc>
      </w:tr>
      <w:tr w:rsidR="00EC609E" w:rsidRPr="008B6506" w:rsidTr="002213CC">
        <w:tc>
          <w:tcPr>
            <w:tcW w:w="1093" w:type="pct"/>
            <w:vMerge w:val="restart"/>
            <w:shd w:val="clear" w:color="auto" w:fill="auto"/>
            <w:vAlign w:val="center"/>
          </w:tcPr>
          <w:p w:rsidR="00EC609E" w:rsidRDefault="00EC609E" w:rsidP="002213CC">
            <w:pPr>
              <w:pStyle w:val="ListParagraph"/>
              <w:ind w:left="0"/>
              <w:jc w:val="center"/>
              <w:rPr>
                <w:rFonts w:ascii="Arial" w:hAnsi="Arial" w:cs="Arial"/>
                <w:b/>
                <w:sz w:val="20"/>
                <w:szCs w:val="20"/>
                <w:lang w:val="en-GB" w:eastAsia="en-GB"/>
              </w:rPr>
            </w:pPr>
          </w:p>
          <w:p w:rsidR="00EC609E" w:rsidRPr="00274DA8" w:rsidRDefault="00EC609E" w:rsidP="002213CC">
            <w:pPr>
              <w:pStyle w:val="ListParagraph"/>
              <w:ind w:left="0"/>
              <w:jc w:val="center"/>
              <w:rPr>
                <w:rFonts w:ascii="Arial" w:hAnsi="Arial" w:cs="Arial"/>
                <w:b/>
                <w:sz w:val="20"/>
                <w:szCs w:val="20"/>
                <w:lang w:val="en-GB" w:eastAsia="en-GB"/>
              </w:rPr>
            </w:pPr>
            <w:r w:rsidRPr="00E63186">
              <w:rPr>
                <w:rFonts w:ascii="Arial" w:hAnsi="Arial" w:cs="Arial"/>
                <w:b/>
                <w:sz w:val="20"/>
                <w:szCs w:val="20"/>
                <w:lang w:val="en-GB" w:eastAsia="en-GB"/>
              </w:rPr>
              <w:t>CD</w:t>
            </w:r>
            <w:r>
              <w:rPr>
                <w:rFonts w:ascii="Arial" w:hAnsi="Arial" w:cs="Arial"/>
                <w:b/>
                <w:sz w:val="20"/>
                <w:szCs w:val="20"/>
                <w:lang w:val="en-GB" w:eastAsia="en-GB"/>
              </w:rPr>
              <w:t>W</w:t>
            </w:r>
          </w:p>
          <w:p w:rsidR="00EC609E" w:rsidRPr="008B6506" w:rsidRDefault="00EC609E" w:rsidP="002213CC">
            <w:pPr>
              <w:pStyle w:val="ListParagraph"/>
              <w:ind w:left="0"/>
              <w:jc w:val="center"/>
              <w:rPr>
                <w:rFonts w:ascii="Arial" w:hAnsi="Arial" w:cs="Arial"/>
                <w:sz w:val="20"/>
                <w:szCs w:val="20"/>
                <w:lang w:val="en-GB" w:eastAsia="en-GB"/>
              </w:rPr>
            </w:pPr>
          </w:p>
        </w:tc>
        <w:tc>
          <w:tcPr>
            <w:tcW w:w="3907" w:type="pct"/>
            <w:shd w:val="clear" w:color="auto" w:fill="auto"/>
            <w:vAlign w:val="bottom"/>
          </w:tcPr>
          <w:p w:rsidR="00EC609E" w:rsidRPr="008B6506" w:rsidRDefault="00EC609E" w:rsidP="002213CC">
            <w:pPr>
              <w:jc w:val="both"/>
              <w:rPr>
                <w:rFonts w:ascii="Arial" w:hAnsi="Arial" w:cs="Arial"/>
                <w:sz w:val="20"/>
                <w:lang w:eastAsia="en-GB"/>
              </w:rPr>
            </w:pPr>
            <w:r w:rsidRPr="008B6506">
              <w:rPr>
                <w:rFonts w:ascii="Arial" w:hAnsi="Arial" w:cs="Arial"/>
                <w:sz w:val="20"/>
                <w:lang w:eastAsia="en-GB"/>
              </w:rPr>
              <w:t>Procedure to access Automated data extracts, business intelligence (BI) and dashboards from the CDW</w:t>
            </w:r>
          </w:p>
        </w:tc>
      </w:tr>
      <w:tr w:rsidR="00EC609E" w:rsidRPr="008B6506" w:rsidTr="002213CC">
        <w:tc>
          <w:tcPr>
            <w:tcW w:w="1093" w:type="pct"/>
            <w:vMerge/>
            <w:shd w:val="clear" w:color="auto" w:fill="auto"/>
          </w:tcPr>
          <w:p w:rsidR="00EC609E" w:rsidRPr="008B6506" w:rsidRDefault="00EC609E" w:rsidP="002213CC">
            <w:pPr>
              <w:pStyle w:val="ListParagraph"/>
              <w:ind w:left="0"/>
              <w:jc w:val="center"/>
              <w:rPr>
                <w:rFonts w:ascii="Arial" w:hAnsi="Arial" w:cs="Arial"/>
                <w:sz w:val="20"/>
                <w:szCs w:val="20"/>
                <w:lang w:val="en-GB" w:eastAsia="en-GB"/>
              </w:rPr>
            </w:pPr>
          </w:p>
        </w:tc>
        <w:tc>
          <w:tcPr>
            <w:tcW w:w="3907" w:type="pct"/>
            <w:shd w:val="clear" w:color="auto" w:fill="auto"/>
            <w:vAlign w:val="bottom"/>
          </w:tcPr>
          <w:p w:rsidR="00EC609E" w:rsidRPr="008B6506" w:rsidRDefault="00EC609E" w:rsidP="002213CC">
            <w:pPr>
              <w:jc w:val="both"/>
              <w:rPr>
                <w:rFonts w:ascii="Arial" w:hAnsi="Arial" w:cs="Arial"/>
                <w:sz w:val="20"/>
                <w:lang w:eastAsia="en-GB"/>
              </w:rPr>
            </w:pPr>
            <w:r w:rsidRPr="008B6506">
              <w:rPr>
                <w:rFonts w:ascii="Arial" w:hAnsi="Arial" w:cs="Arial"/>
                <w:sz w:val="20"/>
                <w:lang w:eastAsia="en-GB"/>
              </w:rPr>
              <w:t>Application for data from the corporate data warehouse (CDW)</w:t>
            </w:r>
          </w:p>
        </w:tc>
      </w:tr>
      <w:tr w:rsidR="00EC609E" w:rsidRPr="008B6506" w:rsidTr="002213CC">
        <w:tc>
          <w:tcPr>
            <w:tcW w:w="1093" w:type="pct"/>
            <w:vMerge/>
            <w:shd w:val="clear" w:color="auto" w:fill="auto"/>
          </w:tcPr>
          <w:p w:rsidR="00EC609E" w:rsidRPr="008B6506" w:rsidRDefault="00EC609E" w:rsidP="002213CC">
            <w:pPr>
              <w:pStyle w:val="ListParagraph"/>
              <w:ind w:left="0"/>
              <w:jc w:val="center"/>
              <w:rPr>
                <w:rFonts w:ascii="Arial" w:hAnsi="Arial" w:cs="Arial"/>
                <w:sz w:val="20"/>
                <w:szCs w:val="20"/>
                <w:lang w:val="en-GB" w:eastAsia="en-GB"/>
              </w:rPr>
            </w:pPr>
          </w:p>
        </w:tc>
        <w:tc>
          <w:tcPr>
            <w:tcW w:w="3907" w:type="pct"/>
            <w:shd w:val="clear" w:color="auto" w:fill="auto"/>
            <w:vAlign w:val="bottom"/>
          </w:tcPr>
          <w:p w:rsidR="00EC609E" w:rsidRPr="008B6506" w:rsidRDefault="00EC609E" w:rsidP="002213CC">
            <w:pPr>
              <w:jc w:val="both"/>
              <w:rPr>
                <w:rFonts w:ascii="Arial" w:hAnsi="Arial" w:cs="Arial"/>
                <w:sz w:val="20"/>
                <w:lang w:eastAsia="en-GB"/>
              </w:rPr>
            </w:pPr>
            <w:r w:rsidRPr="008B6506">
              <w:rPr>
                <w:rFonts w:ascii="Arial" w:hAnsi="Arial" w:cs="Arial"/>
                <w:sz w:val="20"/>
                <w:lang w:eastAsia="en-GB"/>
              </w:rPr>
              <w:t>Application for changes to the data content housed in the corporate data warehouse (CDW)</w:t>
            </w:r>
          </w:p>
        </w:tc>
      </w:tr>
      <w:tr w:rsidR="00EC609E" w:rsidRPr="008B6506" w:rsidTr="002213CC">
        <w:tc>
          <w:tcPr>
            <w:tcW w:w="1093" w:type="pct"/>
            <w:vMerge/>
            <w:shd w:val="clear" w:color="auto" w:fill="auto"/>
          </w:tcPr>
          <w:p w:rsidR="00EC609E" w:rsidRPr="008B6506" w:rsidRDefault="00EC609E" w:rsidP="002213CC">
            <w:pPr>
              <w:pStyle w:val="ListParagraph"/>
              <w:ind w:left="0"/>
              <w:jc w:val="center"/>
              <w:rPr>
                <w:rFonts w:ascii="Arial" w:hAnsi="Arial" w:cs="Arial"/>
                <w:sz w:val="20"/>
                <w:szCs w:val="20"/>
                <w:lang w:val="en-GB" w:eastAsia="en-GB"/>
              </w:rPr>
            </w:pPr>
          </w:p>
        </w:tc>
        <w:tc>
          <w:tcPr>
            <w:tcW w:w="3907" w:type="pct"/>
            <w:shd w:val="clear" w:color="auto" w:fill="auto"/>
            <w:vAlign w:val="bottom"/>
          </w:tcPr>
          <w:p w:rsidR="00EC609E" w:rsidRPr="008B6506" w:rsidRDefault="00EC609E" w:rsidP="002213CC">
            <w:pPr>
              <w:jc w:val="both"/>
              <w:rPr>
                <w:rFonts w:ascii="Arial" w:hAnsi="Arial" w:cs="Arial"/>
                <w:sz w:val="20"/>
                <w:lang w:eastAsia="en-GB"/>
              </w:rPr>
            </w:pPr>
            <w:r w:rsidRPr="008B6506">
              <w:rPr>
                <w:rFonts w:ascii="Arial" w:hAnsi="Arial" w:cs="Arial"/>
                <w:sz w:val="20"/>
                <w:lang w:eastAsia="en-GB"/>
              </w:rPr>
              <w:t>Backup preparation - CDW</w:t>
            </w:r>
          </w:p>
        </w:tc>
      </w:tr>
      <w:tr w:rsidR="00EC609E" w:rsidRPr="008B6506" w:rsidTr="002213CC">
        <w:tc>
          <w:tcPr>
            <w:tcW w:w="1093" w:type="pct"/>
            <w:vMerge/>
            <w:shd w:val="clear" w:color="auto" w:fill="auto"/>
          </w:tcPr>
          <w:p w:rsidR="00EC609E" w:rsidRPr="008B6506" w:rsidRDefault="00EC609E" w:rsidP="002213CC">
            <w:pPr>
              <w:pStyle w:val="ListParagraph"/>
              <w:ind w:left="0"/>
              <w:jc w:val="center"/>
              <w:rPr>
                <w:rFonts w:ascii="Arial" w:hAnsi="Arial" w:cs="Arial"/>
                <w:sz w:val="20"/>
                <w:szCs w:val="20"/>
                <w:lang w:val="en-GB" w:eastAsia="en-GB"/>
              </w:rPr>
            </w:pPr>
          </w:p>
        </w:tc>
        <w:tc>
          <w:tcPr>
            <w:tcW w:w="3907" w:type="pct"/>
            <w:shd w:val="clear" w:color="auto" w:fill="auto"/>
            <w:vAlign w:val="bottom"/>
          </w:tcPr>
          <w:p w:rsidR="00EC609E" w:rsidRPr="008B6506" w:rsidRDefault="00EC609E" w:rsidP="002213CC">
            <w:pPr>
              <w:jc w:val="both"/>
              <w:rPr>
                <w:rFonts w:ascii="Arial" w:hAnsi="Arial" w:cs="Arial"/>
                <w:sz w:val="20"/>
                <w:lang w:eastAsia="en-GB"/>
              </w:rPr>
            </w:pPr>
            <w:r w:rsidRPr="008B6506">
              <w:rPr>
                <w:rFonts w:ascii="Arial" w:hAnsi="Arial" w:cs="Arial"/>
                <w:sz w:val="20"/>
                <w:lang w:eastAsia="en-GB"/>
              </w:rPr>
              <w:t>Procedure to access Automated data extracts, Business Intelligence</w:t>
            </w:r>
          </w:p>
        </w:tc>
      </w:tr>
      <w:tr w:rsidR="00EC609E" w:rsidRPr="008B6506" w:rsidTr="002213CC">
        <w:trPr>
          <w:trHeight w:val="524"/>
        </w:trPr>
        <w:tc>
          <w:tcPr>
            <w:tcW w:w="1093" w:type="pct"/>
            <w:vMerge/>
            <w:shd w:val="clear" w:color="auto" w:fill="auto"/>
          </w:tcPr>
          <w:p w:rsidR="00EC609E" w:rsidRPr="008B6506" w:rsidRDefault="00EC609E" w:rsidP="002213CC">
            <w:pPr>
              <w:pStyle w:val="ListParagraph"/>
              <w:ind w:left="0"/>
              <w:jc w:val="center"/>
              <w:rPr>
                <w:rFonts w:ascii="Arial" w:hAnsi="Arial" w:cs="Arial"/>
                <w:sz w:val="20"/>
                <w:szCs w:val="20"/>
                <w:lang w:val="en-GB" w:eastAsia="en-GB"/>
              </w:rPr>
            </w:pPr>
          </w:p>
        </w:tc>
        <w:tc>
          <w:tcPr>
            <w:tcW w:w="3907" w:type="pct"/>
            <w:shd w:val="clear" w:color="auto" w:fill="auto"/>
            <w:vAlign w:val="bottom"/>
          </w:tcPr>
          <w:p w:rsidR="00EC609E" w:rsidRPr="008B6506" w:rsidRDefault="00EC609E" w:rsidP="002213CC">
            <w:pPr>
              <w:jc w:val="both"/>
              <w:rPr>
                <w:rFonts w:ascii="Arial" w:hAnsi="Arial" w:cs="Arial"/>
                <w:sz w:val="20"/>
                <w:lang w:eastAsia="en-GB"/>
              </w:rPr>
            </w:pPr>
            <w:r w:rsidRPr="008B6506">
              <w:rPr>
                <w:rFonts w:ascii="Arial" w:hAnsi="Arial" w:cs="Arial"/>
                <w:sz w:val="20"/>
                <w:lang w:eastAsia="en-GB"/>
              </w:rPr>
              <w:t>Access to Netezza Database from CDW</w:t>
            </w:r>
          </w:p>
        </w:tc>
      </w:tr>
      <w:tr w:rsidR="00EC609E" w:rsidRPr="008B6506" w:rsidTr="002213CC">
        <w:tc>
          <w:tcPr>
            <w:tcW w:w="1093" w:type="pct"/>
            <w:vMerge/>
            <w:shd w:val="clear" w:color="auto" w:fill="auto"/>
          </w:tcPr>
          <w:p w:rsidR="00EC609E" w:rsidRPr="008B6506" w:rsidRDefault="00EC609E" w:rsidP="002213CC">
            <w:pPr>
              <w:pStyle w:val="ListParagraph"/>
              <w:ind w:left="0"/>
              <w:jc w:val="center"/>
              <w:rPr>
                <w:rFonts w:ascii="Arial" w:hAnsi="Arial" w:cs="Arial"/>
                <w:sz w:val="20"/>
                <w:szCs w:val="20"/>
                <w:lang w:val="en-GB" w:eastAsia="en-GB"/>
              </w:rPr>
            </w:pPr>
          </w:p>
        </w:tc>
        <w:tc>
          <w:tcPr>
            <w:tcW w:w="3907" w:type="pct"/>
            <w:shd w:val="clear" w:color="auto" w:fill="auto"/>
            <w:vAlign w:val="bottom"/>
          </w:tcPr>
          <w:p w:rsidR="00EC609E" w:rsidRPr="008B6506" w:rsidRDefault="00EC609E" w:rsidP="002213CC">
            <w:pPr>
              <w:jc w:val="both"/>
              <w:rPr>
                <w:rFonts w:ascii="Arial" w:hAnsi="Arial" w:cs="Arial"/>
                <w:sz w:val="20"/>
                <w:lang w:eastAsia="en-GB"/>
              </w:rPr>
            </w:pPr>
            <w:r w:rsidRPr="008B6506">
              <w:rPr>
                <w:rFonts w:ascii="Arial" w:hAnsi="Arial" w:cs="Arial"/>
                <w:sz w:val="20"/>
                <w:lang w:eastAsia="en-GB"/>
              </w:rPr>
              <w:t>Access to data from CDW</w:t>
            </w:r>
          </w:p>
        </w:tc>
      </w:tr>
      <w:tr w:rsidR="00EC609E" w:rsidRPr="008B6506" w:rsidTr="002213CC">
        <w:tc>
          <w:tcPr>
            <w:tcW w:w="1093" w:type="pct"/>
            <w:vMerge/>
            <w:shd w:val="clear" w:color="auto" w:fill="auto"/>
          </w:tcPr>
          <w:p w:rsidR="00EC609E" w:rsidRPr="008B6506" w:rsidRDefault="00EC609E" w:rsidP="002213CC">
            <w:pPr>
              <w:pStyle w:val="ListParagraph"/>
              <w:ind w:left="0"/>
              <w:jc w:val="center"/>
              <w:rPr>
                <w:rFonts w:ascii="Arial" w:hAnsi="Arial" w:cs="Arial"/>
                <w:sz w:val="20"/>
                <w:szCs w:val="20"/>
                <w:lang w:val="en-GB" w:eastAsia="en-GB"/>
              </w:rPr>
            </w:pPr>
          </w:p>
        </w:tc>
        <w:tc>
          <w:tcPr>
            <w:tcW w:w="3907" w:type="pct"/>
            <w:shd w:val="clear" w:color="auto" w:fill="auto"/>
            <w:vAlign w:val="bottom"/>
          </w:tcPr>
          <w:p w:rsidR="00EC609E" w:rsidRPr="008B6506" w:rsidRDefault="00EC609E" w:rsidP="002213CC">
            <w:pPr>
              <w:jc w:val="both"/>
              <w:rPr>
                <w:rFonts w:ascii="Arial" w:hAnsi="Arial" w:cs="Arial"/>
                <w:sz w:val="20"/>
                <w:lang w:eastAsia="en-GB"/>
              </w:rPr>
            </w:pPr>
            <w:r w:rsidRPr="008B6506">
              <w:rPr>
                <w:rFonts w:ascii="Arial" w:hAnsi="Arial" w:cs="Arial"/>
                <w:sz w:val="20"/>
                <w:lang w:eastAsia="en-GB"/>
              </w:rPr>
              <w:t>Thusano Month-End Process</w:t>
            </w:r>
          </w:p>
        </w:tc>
      </w:tr>
      <w:tr w:rsidR="00EC609E" w:rsidRPr="008B6506" w:rsidTr="002213CC">
        <w:tc>
          <w:tcPr>
            <w:tcW w:w="1093" w:type="pct"/>
            <w:vMerge w:val="restart"/>
            <w:shd w:val="clear" w:color="auto" w:fill="auto"/>
          </w:tcPr>
          <w:p w:rsidR="00EC609E" w:rsidRPr="008B6506" w:rsidRDefault="00EC609E" w:rsidP="002213CC">
            <w:pPr>
              <w:pStyle w:val="ListParagraph"/>
              <w:ind w:left="0"/>
              <w:jc w:val="center"/>
              <w:rPr>
                <w:rFonts w:ascii="Arial" w:hAnsi="Arial" w:cs="Arial"/>
                <w:sz w:val="20"/>
                <w:szCs w:val="20"/>
                <w:lang w:val="en-GB" w:eastAsia="en-GB"/>
              </w:rPr>
            </w:pPr>
          </w:p>
          <w:p w:rsidR="00EC609E" w:rsidRPr="00E63186" w:rsidRDefault="00EC609E" w:rsidP="002213CC">
            <w:pPr>
              <w:pStyle w:val="ListParagraph"/>
              <w:ind w:left="0"/>
              <w:jc w:val="center"/>
              <w:rPr>
                <w:rFonts w:ascii="Arial" w:hAnsi="Arial" w:cs="Arial"/>
                <w:b/>
                <w:sz w:val="20"/>
                <w:szCs w:val="20"/>
                <w:lang w:val="en-GB" w:eastAsia="en-GB"/>
              </w:rPr>
            </w:pPr>
            <w:r>
              <w:rPr>
                <w:rFonts w:ascii="Arial" w:hAnsi="Arial" w:cs="Arial"/>
                <w:b/>
                <w:sz w:val="20"/>
                <w:szCs w:val="20"/>
                <w:lang w:val="en-GB" w:eastAsia="en-GB"/>
              </w:rPr>
              <w:t>IT - Administration</w:t>
            </w:r>
          </w:p>
        </w:tc>
        <w:tc>
          <w:tcPr>
            <w:tcW w:w="3907" w:type="pct"/>
            <w:shd w:val="clear" w:color="auto" w:fill="auto"/>
          </w:tcPr>
          <w:p w:rsidR="00EC609E" w:rsidRPr="008B6506" w:rsidRDefault="00EC609E" w:rsidP="002213CC">
            <w:pPr>
              <w:pStyle w:val="ListParagraph"/>
              <w:ind w:left="0"/>
              <w:jc w:val="both"/>
              <w:rPr>
                <w:rFonts w:ascii="Arial" w:hAnsi="Arial" w:cs="Arial"/>
                <w:sz w:val="20"/>
                <w:szCs w:val="20"/>
                <w:lang w:val="en-GB" w:eastAsia="en-GB"/>
              </w:rPr>
            </w:pPr>
            <w:r w:rsidRPr="008B6506">
              <w:rPr>
                <w:rFonts w:ascii="Arial" w:hAnsi="Arial" w:cs="Arial"/>
                <w:sz w:val="20"/>
                <w:szCs w:val="20"/>
                <w:lang w:val="en-GB" w:eastAsia="en-GB"/>
              </w:rPr>
              <w:t>CAB Policy and Process</w:t>
            </w:r>
          </w:p>
        </w:tc>
      </w:tr>
      <w:tr w:rsidR="00EC609E" w:rsidRPr="008B6506" w:rsidTr="002213CC">
        <w:tc>
          <w:tcPr>
            <w:tcW w:w="1093" w:type="pct"/>
            <w:vMerge/>
            <w:shd w:val="clear" w:color="auto" w:fill="auto"/>
          </w:tcPr>
          <w:p w:rsidR="00EC609E" w:rsidRPr="008B6506" w:rsidRDefault="00EC609E" w:rsidP="002213CC">
            <w:pPr>
              <w:pStyle w:val="ListParagraph"/>
              <w:ind w:left="0"/>
              <w:jc w:val="center"/>
              <w:rPr>
                <w:rFonts w:ascii="Arial" w:hAnsi="Arial" w:cs="Arial"/>
                <w:sz w:val="20"/>
                <w:szCs w:val="20"/>
                <w:lang w:val="en-GB" w:eastAsia="en-GB"/>
              </w:rPr>
            </w:pPr>
          </w:p>
        </w:tc>
        <w:tc>
          <w:tcPr>
            <w:tcW w:w="3907" w:type="pct"/>
            <w:shd w:val="clear" w:color="auto" w:fill="auto"/>
          </w:tcPr>
          <w:p w:rsidR="00EC609E" w:rsidRPr="008B6506" w:rsidRDefault="00EC609E" w:rsidP="002213CC">
            <w:pPr>
              <w:pStyle w:val="ListParagraph"/>
              <w:ind w:left="0"/>
              <w:jc w:val="both"/>
              <w:rPr>
                <w:rFonts w:ascii="Arial" w:hAnsi="Arial" w:cs="Arial"/>
                <w:sz w:val="20"/>
                <w:szCs w:val="20"/>
                <w:lang w:val="en-GB" w:eastAsia="en-GB"/>
              </w:rPr>
            </w:pPr>
            <w:r>
              <w:rPr>
                <w:rFonts w:ascii="Arial" w:hAnsi="Arial" w:cs="Arial"/>
                <w:sz w:val="20"/>
                <w:szCs w:val="20"/>
                <w:lang w:val="en-GB" w:eastAsia="en-GB"/>
              </w:rPr>
              <w:t>Tenders and RFQ Oracle processing</w:t>
            </w:r>
          </w:p>
        </w:tc>
      </w:tr>
      <w:tr w:rsidR="00EC609E" w:rsidRPr="008B6506" w:rsidTr="002213CC">
        <w:tc>
          <w:tcPr>
            <w:tcW w:w="1093" w:type="pct"/>
            <w:vMerge/>
            <w:shd w:val="clear" w:color="auto" w:fill="auto"/>
          </w:tcPr>
          <w:p w:rsidR="00EC609E" w:rsidRPr="008B6506" w:rsidRDefault="00EC609E" w:rsidP="002213CC">
            <w:pPr>
              <w:pStyle w:val="ListParagraph"/>
              <w:ind w:left="0"/>
              <w:jc w:val="center"/>
              <w:rPr>
                <w:rFonts w:ascii="Arial" w:hAnsi="Arial" w:cs="Arial"/>
                <w:sz w:val="20"/>
                <w:szCs w:val="20"/>
                <w:lang w:val="en-GB" w:eastAsia="en-GB"/>
              </w:rPr>
            </w:pPr>
          </w:p>
        </w:tc>
        <w:tc>
          <w:tcPr>
            <w:tcW w:w="3907" w:type="pct"/>
            <w:shd w:val="clear" w:color="auto" w:fill="auto"/>
          </w:tcPr>
          <w:p w:rsidR="00EC609E" w:rsidRDefault="00EC609E" w:rsidP="002213CC">
            <w:pPr>
              <w:pStyle w:val="ListParagraph"/>
              <w:ind w:left="0"/>
              <w:jc w:val="both"/>
              <w:rPr>
                <w:rFonts w:ascii="Arial" w:hAnsi="Arial" w:cs="Arial"/>
                <w:sz w:val="20"/>
                <w:szCs w:val="20"/>
                <w:lang w:val="en-GB" w:eastAsia="en-GB"/>
              </w:rPr>
            </w:pPr>
            <w:r>
              <w:rPr>
                <w:rFonts w:ascii="Arial" w:hAnsi="Arial" w:cs="Arial"/>
                <w:sz w:val="20"/>
                <w:szCs w:val="20"/>
                <w:lang w:val="en-GB" w:eastAsia="en-GB"/>
              </w:rPr>
              <w:t>Invoice receipting process</w:t>
            </w:r>
          </w:p>
        </w:tc>
      </w:tr>
    </w:tbl>
    <w:p w:rsidR="00EC609E" w:rsidRPr="007D59F9" w:rsidRDefault="00EC609E" w:rsidP="00EC609E">
      <w:pPr>
        <w:rPr>
          <w:rFonts w:ascii="Arial" w:hAnsi="Arial" w:cs="Arial"/>
          <w:sz w:val="22"/>
          <w:szCs w:val="22"/>
        </w:rPr>
      </w:pPr>
    </w:p>
    <w:p w:rsidR="00EC609E" w:rsidRDefault="00EC609E" w:rsidP="00EC609E">
      <w:pPr>
        <w:rPr>
          <w:sz w:val="20"/>
          <w:u w:val="single"/>
        </w:rPr>
      </w:pPr>
    </w:p>
    <w:p w:rsidR="00EC609E" w:rsidRPr="007D59F9" w:rsidRDefault="00EC609E" w:rsidP="00EC609E">
      <w:pPr>
        <w:rPr>
          <w:sz w:val="20"/>
          <w:u w:val="single"/>
        </w:rPr>
      </w:pPr>
    </w:p>
    <w:p w:rsidR="00EC609E" w:rsidRPr="007D59F9" w:rsidRDefault="00EC609E" w:rsidP="00EC609E">
      <w:pPr>
        <w:rPr>
          <w:sz w:val="20"/>
          <w:u w:val="single"/>
        </w:rPr>
      </w:pPr>
    </w:p>
    <w:p w:rsidR="00EC609E" w:rsidRPr="007D59F9" w:rsidRDefault="00EC609E" w:rsidP="00EC609E">
      <w:pPr>
        <w:rPr>
          <w:sz w:val="20"/>
        </w:rPr>
      </w:pPr>
      <w:r w:rsidRPr="007D59F9">
        <w:rPr>
          <w:sz w:val="20"/>
        </w:rPr>
        <w:t xml:space="preserve">……………………………                                                                      </w:t>
      </w:r>
      <w:r>
        <w:rPr>
          <w:sz w:val="20"/>
        </w:rPr>
        <w:t xml:space="preserve"> </w:t>
      </w:r>
      <w:r w:rsidRPr="007D59F9">
        <w:rPr>
          <w:sz w:val="20"/>
        </w:rPr>
        <w:t>Date:</w:t>
      </w:r>
      <w:r>
        <w:rPr>
          <w:sz w:val="20"/>
        </w:rPr>
        <w:t xml:space="preserve"> </w:t>
      </w:r>
      <w:r w:rsidRPr="007D59F9">
        <w:rPr>
          <w:sz w:val="20"/>
        </w:rPr>
        <w:t>………</w:t>
      </w:r>
      <w:r>
        <w:rPr>
          <w:sz w:val="20"/>
        </w:rPr>
        <w:t>…………</w:t>
      </w:r>
      <w:r w:rsidRPr="007D59F9">
        <w:rPr>
          <w:sz w:val="20"/>
        </w:rPr>
        <w:tab/>
      </w:r>
    </w:p>
    <w:p w:rsidR="00EC609E" w:rsidRPr="007D59F9" w:rsidRDefault="00EC609E" w:rsidP="00EC609E">
      <w:pPr>
        <w:rPr>
          <w:sz w:val="20"/>
        </w:rPr>
      </w:pPr>
      <w:r w:rsidRPr="007D59F9">
        <w:rPr>
          <w:sz w:val="20"/>
        </w:rPr>
        <w:t>Stephina Makena</w:t>
      </w:r>
      <w:r w:rsidRPr="007D59F9">
        <w:rPr>
          <w:sz w:val="20"/>
        </w:rPr>
        <w:tab/>
      </w:r>
      <w:r w:rsidRPr="007D59F9">
        <w:rPr>
          <w:sz w:val="20"/>
        </w:rPr>
        <w:tab/>
      </w:r>
      <w:r w:rsidRPr="007D59F9">
        <w:rPr>
          <w:sz w:val="20"/>
        </w:rPr>
        <w:tab/>
      </w:r>
      <w:r w:rsidRPr="007D59F9">
        <w:rPr>
          <w:sz w:val="20"/>
        </w:rPr>
        <w:tab/>
      </w:r>
    </w:p>
    <w:p w:rsidR="00EC609E" w:rsidRDefault="00EC609E" w:rsidP="00EC609E">
      <w:pPr>
        <w:rPr>
          <w:sz w:val="20"/>
        </w:rPr>
      </w:pPr>
      <w:r w:rsidRPr="007D59F9">
        <w:rPr>
          <w:sz w:val="20"/>
        </w:rPr>
        <w:t>Manager (Quality Assurance-Support Services)</w:t>
      </w:r>
    </w:p>
    <w:p w:rsidR="00EC609E" w:rsidRDefault="00EC609E" w:rsidP="00EC609E">
      <w:pPr>
        <w:rPr>
          <w:sz w:val="20"/>
        </w:rPr>
      </w:pPr>
    </w:p>
    <w:p w:rsidR="00EC609E" w:rsidRPr="007D59F9" w:rsidRDefault="00EC609E" w:rsidP="00EC609E">
      <w:pPr>
        <w:rPr>
          <w:sz w:val="20"/>
        </w:rPr>
      </w:pPr>
    </w:p>
    <w:p w:rsidR="00EC609E" w:rsidRPr="007D59F9" w:rsidRDefault="00EC609E" w:rsidP="00EC609E">
      <w:pPr>
        <w:rPr>
          <w:sz w:val="20"/>
          <w:u w:val="single"/>
        </w:rPr>
      </w:pPr>
    </w:p>
    <w:p w:rsidR="00EC609E" w:rsidRPr="007D59F9" w:rsidRDefault="00EC609E" w:rsidP="00EC609E">
      <w:pPr>
        <w:rPr>
          <w:sz w:val="20"/>
        </w:rPr>
      </w:pPr>
      <w:r w:rsidRPr="007D59F9">
        <w:rPr>
          <w:sz w:val="20"/>
        </w:rPr>
        <w:t>………………………………</w:t>
      </w:r>
      <w:r w:rsidRPr="007D59F9">
        <w:rPr>
          <w:sz w:val="20"/>
        </w:rPr>
        <w:tab/>
      </w:r>
      <w:r w:rsidRPr="007D59F9">
        <w:rPr>
          <w:sz w:val="20"/>
        </w:rPr>
        <w:tab/>
      </w:r>
      <w:r w:rsidRPr="007D59F9">
        <w:rPr>
          <w:sz w:val="20"/>
        </w:rPr>
        <w:tab/>
      </w:r>
      <w:r w:rsidRPr="007D59F9">
        <w:rPr>
          <w:sz w:val="20"/>
        </w:rPr>
        <w:tab/>
      </w:r>
      <w:r w:rsidRPr="007D59F9">
        <w:rPr>
          <w:sz w:val="20"/>
        </w:rPr>
        <w:tab/>
        <w:t>Date: ………………….</w:t>
      </w:r>
    </w:p>
    <w:p w:rsidR="00EC609E" w:rsidRPr="007D59F9" w:rsidRDefault="00EC609E" w:rsidP="00EC609E">
      <w:pPr>
        <w:rPr>
          <w:sz w:val="20"/>
          <w:u w:val="single"/>
        </w:rPr>
      </w:pPr>
      <w:r>
        <w:rPr>
          <w:sz w:val="20"/>
          <w:u w:val="single"/>
        </w:rPr>
        <w:t>Seni Hlongwane</w:t>
      </w:r>
    </w:p>
    <w:p w:rsidR="00EC609E" w:rsidRPr="00274DA8" w:rsidRDefault="00EC609E" w:rsidP="00EC609E">
      <w:pPr>
        <w:rPr>
          <w:sz w:val="20"/>
        </w:rPr>
      </w:pPr>
      <w:r w:rsidRPr="00274DA8">
        <w:rPr>
          <w:sz w:val="20"/>
        </w:rPr>
        <w:t>CIO</w:t>
      </w:r>
      <w:r>
        <w:rPr>
          <w:sz w:val="20"/>
        </w:rPr>
        <w:t xml:space="preserve"> </w:t>
      </w:r>
    </w:p>
    <w:p w:rsidR="00430220" w:rsidRDefault="00430220" w:rsidP="00430220"/>
    <w:p w:rsidR="00430220" w:rsidRDefault="00430220" w:rsidP="00430220"/>
    <w:p w:rsidR="00EC609E" w:rsidRDefault="00EC609E" w:rsidP="00430220"/>
    <w:p w:rsidR="00EC609E" w:rsidRDefault="00EC609E" w:rsidP="00430220"/>
    <w:p w:rsidR="00EC609E" w:rsidRDefault="00EC609E" w:rsidP="00430220"/>
    <w:p w:rsidR="00EC609E" w:rsidRDefault="00EC609E" w:rsidP="00430220"/>
    <w:p w:rsidR="00EC609E" w:rsidRDefault="00EC609E" w:rsidP="00430220"/>
    <w:p w:rsidR="00EC609E" w:rsidRDefault="00EC609E" w:rsidP="00430220"/>
    <w:p w:rsidR="00EC609E" w:rsidRDefault="00EC609E" w:rsidP="00430220"/>
    <w:p w:rsidR="00EC609E" w:rsidRDefault="00EC609E" w:rsidP="00430220"/>
    <w:p w:rsidR="00EC609E" w:rsidRDefault="00EC609E" w:rsidP="00430220"/>
    <w:p w:rsidR="00EC609E" w:rsidRDefault="00EC609E" w:rsidP="00430220"/>
    <w:p w:rsidR="00EC609E" w:rsidRDefault="00EC609E" w:rsidP="00430220"/>
    <w:p w:rsidR="00EC609E" w:rsidRDefault="00EC609E" w:rsidP="00430220"/>
    <w:p w:rsidR="00430220" w:rsidRDefault="00430220" w:rsidP="00430220"/>
    <w:p w:rsidR="00430220" w:rsidRDefault="00430220" w:rsidP="00430220"/>
    <w:p w:rsidR="00430220" w:rsidRDefault="00430220" w:rsidP="00430220"/>
    <w:p w:rsidR="00EC609E" w:rsidRDefault="00EC609E" w:rsidP="00EC609E">
      <w:pPr>
        <w:tabs>
          <w:tab w:val="left" w:pos="567"/>
        </w:tabs>
        <w:suppressAutoHyphens/>
        <w:spacing w:line="360" w:lineRule="auto"/>
        <w:ind w:left="567" w:hanging="567"/>
        <w:jc w:val="both"/>
        <w:rPr>
          <w:rFonts w:ascii="Verdana" w:hAnsi="Verdana" w:cs="Arial"/>
          <w:b/>
          <w:u w:val="single"/>
        </w:rPr>
      </w:pPr>
    </w:p>
    <w:p w:rsidR="00EC609E" w:rsidRDefault="00EC609E" w:rsidP="00EC609E">
      <w:pPr>
        <w:tabs>
          <w:tab w:val="left" w:pos="567"/>
        </w:tabs>
        <w:suppressAutoHyphens/>
        <w:spacing w:line="360" w:lineRule="auto"/>
        <w:ind w:left="567" w:hanging="567"/>
        <w:jc w:val="both"/>
        <w:rPr>
          <w:rFonts w:ascii="Verdana" w:hAnsi="Verdana" w:cs="Arial"/>
          <w:b/>
          <w:u w:val="single"/>
        </w:rPr>
      </w:pPr>
    </w:p>
    <w:p w:rsidR="00EC609E" w:rsidRPr="008C046B" w:rsidRDefault="00EC609E" w:rsidP="00EC609E">
      <w:pPr>
        <w:tabs>
          <w:tab w:val="left" w:pos="567"/>
        </w:tabs>
        <w:suppressAutoHyphens/>
        <w:spacing w:line="360" w:lineRule="auto"/>
        <w:ind w:left="567" w:hanging="567"/>
        <w:jc w:val="both"/>
        <w:rPr>
          <w:rFonts w:ascii="Verdana" w:hAnsi="Verdana" w:cs="Arial"/>
          <w:b/>
          <w:u w:val="single"/>
        </w:rPr>
      </w:pPr>
      <w:r w:rsidRPr="008C046B">
        <w:rPr>
          <w:rFonts w:ascii="Verdana" w:hAnsi="Verdana" w:cs="Arial"/>
          <w:b/>
          <w:u w:val="single"/>
        </w:rPr>
        <w:t xml:space="preserve">Functionality </w:t>
      </w:r>
    </w:p>
    <w:p w:rsidR="00EC609E" w:rsidRPr="008C046B" w:rsidRDefault="00EC609E" w:rsidP="00EC609E">
      <w:pPr>
        <w:spacing w:after="120" w:line="360" w:lineRule="auto"/>
        <w:jc w:val="both"/>
      </w:pPr>
      <w:r w:rsidRPr="008C046B">
        <w:rPr>
          <w:b/>
        </w:rPr>
        <w:t>Minimum threshold:</w:t>
      </w:r>
      <w:r w:rsidRPr="008C046B">
        <w:t xml:space="preserve">  To be eligible to proceed to the next stage of the evaluation the bid must achieve a minimum threshold score of </w:t>
      </w:r>
      <w:r w:rsidRPr="008C046B">
        <w:rPr>
          <w:b/>
          <w:color w:val="FF0000"/>
        </w:rPr>
        <w:t>80%.</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584"/>
        <w:gridCol w:w="1072"/>
        <w:gridCol w:w="4696"/>
      </w:tblGrid>
      <w:tr w:rsidR="00EC609E" w:rsidRPr="008C046B" w:rsidTr="002213CC">
        <w:trPr>
          <w:trHeight w:val="450"/>
        </w:trPr>
        <w:tc>
          <w:tcPr>
            <w:tcW w:w="567" w:type="dxa"/>
            <w:shd w:val="clear" w:color="auto" w:fill="C5E0B3"/>
          </w:tcPr>
          <w:p w:rsidR="00EC609E" w:rsidRPr="008C046B" w:rsidRDefault="00EC609E" w:rsidP="002213CC">
            <w:pPr>
              <w:rPr>
                <w:rFonts w:eastAsia="Calibri" w:cs="Calibri"/>
                <w:b/>
                <w:sz w:val="20"/>
              </w:rPr>
            </w:pPr>
            <w:r w:rsidRPr="008C046B">
              <w:rPr>
                <w:rFonts w:eastAsia="Calibri" w:cs="Calibri"/>
                <w:b/>
                <w:sz w:val="20"/>
              </w:rPr>
              <w:t>No</w:t>
            </w:r>
          </w:p>
        </w:tc>
        <w:tc>
          <w:tcPr>
            <w:tcW w:w="4678" w:type="dxa"/>
            <w:shd w:val="clear" w:color="auto" w:fill="C5E0B3"/>
          </w:tcPr>
          <w:p w:rsidR="00EC609E" w:rsidRPr="008C046B" w:rsidRDefault="00EC609E" w:rsidP="002213CC">
            <w:pPr>
              <w:jc w:val="center"/>
              <w:rPr>
                <w:rFonts w:eastAsia="Calibri" w:cs="Calibri"/>
                <w:b/>
                <w:sz w:val="20"/>
              </w:rPr>
            </w:pPr>
            <w:r w:rsidRPr="008C046B">
              <w:rPr>
                <w:rFonts w:eastAsia="Calibri" w:cs="Calibri"/>
                <w:b/>
                <w:sz w:val="20"/>
              </w:rPr>
              <w:t>CRITERIA</w:t>
            </w:r>
          </w:p>
        </w:tc>
        <w:tc>
          <w:tcPr>
            <w:tcW w:w="887" w:type="dxa"/>
            <w:shd w:val="clear" w:color="auto" w:fill="C5E0B3"/>
          </w:tcPr>
          <w:p w:rsidR="00EC609E" w:rsidRPr="008C046B" w:rsidRDefault="00EC609E" w:rsidP="002213CC">
            <w:pPr>
              <w:jc w:val="center"/>
              <w:rPr>
                <w:rFonts w:eastAsia="Calibri" w:cs="Calibri"/>
                <w:b/>
                <w:sz w:val="20"/>
              </w:rPr>
            </w:pPr>
            <w:r w:rsidRPr="008C046B">
              <w:rPr>
                <w:rFonts w:eastAsia="Calibri" w:cs="Calibri"/>
                <w:b/>
                <w:sz w:val="20"/>
              </w:rPr>
              <w:t>WEIGHT</w:t>
            </w:r>
          </w:p>
        </w:tc>
        <w:tc>
          <w:tcPr>
            <w:tcW w:w="4783" w:type="dxa"/>
            <w:shd w:val="clear" w:color="auto" w:fill="C5E0B3"/>
          </w:tcPr>
          <w:p w:rsidR="00EC609E" w:rsidRPr="008C046B" w:rsidRDefault="00EC609E" w:rsidP="002213CC">
            <w:pPr>
              <w:jc w:val="center"/>
              <w:rPr>
                <w:rFonts w:eastAsia="Calibri" w:cs="Calibri"/>
                <w:b/>
                <w:sz w:val="20"/>
              </w:rPr>
            </w:pPr>
            <w:r w:rsidRPr="008C046B">
              <w:rPr>
                <w:rFonts w:eastAsia="Calibri" w:cs="Calibri"/>
                <w:b/>
                <w:sz w:val="20"/>
              </w:rPr>
              <w:t>COMMENTS</w:t>
            </w:r>
            <w:r>
              <w:rPr>
                <w:rFonts w:eastAsia="Calibri" w:cs="Calibri"/>
                <w:b/>
                <w:sz w:val="20"/>
              </w:rPr>
              <w:t>/Scoring</w:t>
            </w:r>
          </w:p>
        </w:tc>
      </w:tr>
      <w:tr w:rsidR="00EC609E" w:rsidRPr="008C046B" w:rsidTr="002213CC">
        <w:trPr>
          <w:trHeight w:val="1109"/>
        </w:trPr>
        <w:tc>
          <w:tcPr>
            <w:tcW w:w="567" w:type="dxa"/>
          </w:tcPr>
          <w:p w:rsidR="00EC609E" w:rsidRDefault="00EC609E" w:rsidP="002213CC">
            <w:pPr>
              <w:rPr>
                <w:rFonts w:eastAsia="Calibri" w:cs="Calibri"/>
                <w:sz w:val="20"/>
              </w:rPr>
            </w:pPr>
          </w:p>
          <w:p w:rsidR="00EC609E" w:rsidRPr="008C046B" w:rsidRDefault="00EC609E" w:rsidP="002213CC">
            <w:pPr>
              <w:rPr>
                <w:rFonts w:eastAsia="Calibri" w:cs="Calibri"/>
                <w:sz w:val="20"/>
              </w:rPr>
            </w:pPr>
            <w:r>
              <w:rPr>
                <w:rFonts w:eastAsia="Calibri" w:cs="Calibri"/>
                <w:sz w:val="20"/>
              </w:rPr>
              <w:t>1.</w:t>
            </w:r>
          </w:p>
        </w:tc>
        <w:tc>
          <w:tcPr>
            <w:tcW w:w="4678" w:type="dxa"/>
            <w:shd w:val="clear" w:color="auto" w:fill="auto"/>
          </w:tcPr>
          <w:p w:rsidR="00EC609E" w:rsidRPr="005F70D9" w:rsidRDefault="00EC609E" w:rsidP="002213CC">
            <w:pPr>
              <w:rPr>
                <w:rFonts w:eastAsia="Calibri" w:cs="Calibri"/>
                <w:sz w:val="20"/>
              </w:rPr>
            </w:pPr>
            <w:r>
              <w:rPr>
                <w:rFonts w:eastAsia="Calibri" w:cs="Calibri"/>
                <w:sz w:val="20"/>
              </w:rPr>
              <w:t>ISO 9001:2015 Certification Audit (initial)</w:t>
            </w:r>
          </w:p>
          <w:p w:rsidR="00EC609E" w:rsidRPr="008C046B" w:rsidRDefault="00EC609E" w:rsidP="002213CC">
            <w:pPr>
              <w:rPr>
                <w:rFonts w:eastAsia="Calibri" w:cs="Calibri"/>
                <w:b/>
                <w:sz w:val="20"/>
              </w:rPr>
            </w:pPr>
            <w:r w:rsidRPr="00B84F6A">
              <w:rPr>
                <w:rFonts w:eastAsia="Calibri" w:cs="Calibri"/>
                <w:b/>
                <w:sz w:val="20"/>
              </w:rPr>
              <w:t>(Provide a letter of commitment)</w:t>
            </w:r>
          </w:p>
        </w:tc>
        <w:tc>
          <w:tcPr>
            <w:tcW w:w="887" w:type="dxa"/>
            <w:shd w:val="clear" w:color="auto" w:fill="auto"/>
          </w:tcPr>
          <w:p w:rsidR="00EC609E" w:rsidRPr="008C046B" w:rsidRDefault="00EC609E" w:rsidP="002213CC">
            <w:pPr>
              <w:rPr>
                <w:rFonts w:eastAsia="Calibri" w:cs="Calibri"/>
                <w:sz w:val="20"/>
              </w:rPr>
            </w:pPr>
            <w:r>
              <w:rPr>
                <w:rFonts w:eastAsia="Calibri" w:cs="Calibri"/>
                <w:sz w:val="20"/>
              </w:rPr>
              <w:t>10%</w:t>
            </w:r>
          </w:p>
        </w:tc>
        <w:tc>
          <w:tcPr>
            <w:tcW w:w="4783" w:type="dxa"/>
            <w:shd w:val="clear" w:color="auto" w:fill="auto"/>
            <w:vAlign w:val="center"/>
          </w:tcPr>
          <w:p w:rsidR="00EC609E" w:rsidRDefault="00EC609E" w:rsidP="002213CC">
            <w:pPr>
              <w:rPr>
                <w:rFonts w:eastAsia="Calibri" w:cs="Calibri"/>
                <w:b/>
                <w:sz w:val="20"/>
              </w:rPr>
            </w:pPr>
            <w:r w:rsidRPr="00B84F6A">
              <w:rPr>
                <w:rFonts w:eastAsia="Calibri" w:cs="Calibri"/>
                <w:b/>
                <w:sz w:val="20"/>
              </w:rPr>
              <w:t>Provide a letter of commitment</w:t>
            </w:r>
            <w:r>
              <w:rPr>
                <w:rFonts w:eastAsia="Calibri" w:cs="Calibri"/>
                <w:b/>
                <w:sz w:val="20"/>
              </w:rPr>
              <w:t xml:space="preserve"> = 10</w:t>
            </w:r>
          </w:p>
          <w:p w:rsidR="00EC609E" w:rsidRPr="00520FCE" w:rsidRDefault="00EC609E" w:rsidP="002213CC">
            <w:pPr>
              <w:rPr>
                <w:rFonts w:eastAsia="Calibri" w:cs="Calibri"/>
                <w:b/>
                <w:bCs/>
                <w:sz w:val="20"/>
              </w:rPr>
            </w:pPr>
            <w:r w:rsidRPr="00520FCE">
              <w:rPr>
                <w:rFonts w:eastAsia="Calibri" w:cs="Calibri"/>
                <w:b/>
                <w:bCs/>
                <w:sz w:val="20"/>
              </w:rPr>
              <w:t>No letter = 0</w:t>
            </w:r>
          </w:p>
        </w:tc>
      </w:tr>
      <w:tr w:rsidR="00EC609E" w:rsidRPr="008C046B" w:rsidTr="002213CC">
        <w:trPr>
          <w:trHeight w:val="1304"/>
        </w:trPr>
        <w:tc>
          <w:tcPr>
            <w:tcW w:w="567" w:type="dxa"/>
          </w:tcPr>
          <w:p w:rsidR="00EC609E" w:rsidRPr="008C046B" w:rsidRDefault="00EC609E" w:rsidP="002213CC">
            <w:pPr>
              <w:spacing w:after="200" w:line="276" w:lineRule="auto"/>
              <w:rPr>
                <w:rFonts w:eastAsia="Calibri" w:cs="Calibri"/>
                <w:b/>
                <w:sz w:val="20"/>
              </w:rPr>
            </w:pPr>
            <w:r w:rsidRPr="008C046B">
              <w:rPr>
                <w:rFonts w:eastAsia="Calibri" w:cs="Calibri"/>
                <w:sz w:val="20"/>
              </w:rPr>
              <w:br/>
            </w:r>
            <w:r>
              <w:rPr>
                <w:rFonts w:eastAsia="Calibri" w:cs="Calibri"/>
                <w:b/>
                <w:sz w:val="20"/>
              </w:rPr>
              <w:t>2</w:t>
            </w:r>
            <w:r w:rsidRPr="008C046B">
              <w:rPr>
                <w:rFonts w:eastAsia="Calibri" w:cs="Calibri"/>
                <w:b/>
                <w:sz w:val="20"/>
              </w:rPr>
              <w:t>.</w:t>
            </w:r>
          </w:p>
        </w:tc>
        <w:tc>
          <w:tcPr>
            <w:tcW w:w="4678" w:type="dxa"/>
            <w:shd w:val="clear" w:color="auto" w:fill="auto"/>
          </w:tcPr>
          <w:p w:rsidR="00EC609E" w:rsidRPr="008C046B" w:rsidRDefault="00EC609E" w:rsidP="002213CC">
            <w:pPr>
              <w:rPr>
                <w:rFonts w:eastAsia="Calibri" w:cs="Calibri"/>
                <w:sz w:val="20"/>
              </w:rPr>
            </w:pPr>
            <w:r>
              <w:rPr>
                <w:rFonts w:eastAsia="Calibri" w:cs="Calibri"/>
                <w:sz w:val="20"/>
              </w:rPr>
              <w:t>Specialise in the certification of companies for ISO 9001:2015.</w:t>
            </w:r>
          </w:p>
          <w:p w:rsidR="00EC609E" w:rsidRPr="008C046B" w:rsidRDefault="00EC609E" w:rsidP="002213CC">
            <w:pPr>
              <w:rPr>
                <w:rFonts w:eastAsia="Calibri" w:cs="Calibri"/>
                <w:b/>
                <w:sz w:val="20"/>
              </w:rPr>
            </w:pPr>
            <w:r w:rsidRPr="008C046B">
              <w:rPr>
                <w:rFonts w:eastAsia="Calibri" w:cs="Calibri"/>
                <w:b/>
                <w:sz w:val="20"/>
              </w:rPr>
              <w:t>(Provide specification/br</w:t>
            </w:r>
            <w:r>
              <w:rPr>
                <w:rFonts w:eastAsia="Calibri" w:cs="Calibri"/>
                <w:b/>
                <w:sz w:val="20"/>
              </w:rPr>
              <w:t>ochure or a letter of confirmation</w:t>
            </w:r>
            <w:r w:rsidRPr="008C046B">
              <w:rPr>
                <w:rFonts w:eastAsia="Calibri" w:cs="Calibri"/>
                <w:b/>
                <w:sz w:val="20"/>
              </w:rPr>
              <w:t>)</w:t>
            </w:r>
          </w:p>
        </w:tc>
        <w:tc>
          <w:tcPr>
            <w:tcW w:w="887" w:type="dxa"/>
            <w:shd w:val="clear" w:color="auto" w:fill="auto"/>
          </w:tcPr>
          <w:p w:rsidR="00EC609E" w:rsidRPr="008C046B" w:rsidRDefault="00EC609E" w:rsidP="002213CC">
            <w:pPr>
              <w:rPr>
                <w:rFonts w:eastAsia="Calibri" w:cs="Calibri"/>
                <w:sz w:val="20"/>
              </w:rPr>
            </w:pPr>
            <w:r w:rsidRPr="008C046B">
              <w:rPr>
                <w:rFonts w:eastAsia="Calibri" w:cs="Calibri"/>
                <w:sz w:val="20"/>
              </w:rPr>
              <w:t>10%</w:t>
            </w:r>
          </w:p>
        </w:tc>
        <w:tc>
          <w:tcPr>
            <w:tcW w:w="4783" w:type="dxa"/>
            <w:shd w:val="clear" w:color="auto" w:fill="auto"/>
            <w:vAlign w:val="center"/>
          </w:tcPr>
          <w:p w:rsidR="00EC609E" w:rsidRDefault="00EC609E" w:rsidP="00EC609E">
            <w:pPr>
              <w:pStyle w:val="ListParagraph"/>
              <w:numPr>
                <w:ilvl w:val="0"/>
                <w:numId w:val="42"/>
              </w:numPr>
              <w:spacing w:after="160" w:line="259" w:lineRule="auto"/>
              <w:ind w:left="259" w:hanging="141"/>
              <w:contextualSpacing/>
              <w:rPr>
                <w:rFonts w:eastAsia="Calibri" w:cs="Calibri"/>
                <w:b/>
                <w:sz w:val="20"/>
              </w:rPr>
            </w:pPr>
            <w:r w:rsidRPr="00776293">
              <w:rPr>
                <w:rFonts w:eastAsia="Calibri" w:cs="Calibri"/>
                <w:b/>
                <w:sz w:val="20"/>
              </w:rPr>
              <w:t xml:space="preserve">5 or more certified companies = 10 </w:t>
            </w:r>
          </w:p>
          <w:p w:rsidR="00EC609E" w:rsidRDefault="00EC609E" w:rsidP="00EC609E">
            <w:pPr>
              <w:pStyle w:val="ListParagraph"/>
              <w:numPr>
                <w:ilvl w:val="0"/>
                <w:numId w:val="42"/>
              </w:numPr>
              <w:spacing w:after="160" w:line="259" w:lineRule="auto"/>
              <w:ind w:left="259" w:hanging="141"/>
              <w:contextualSpacing/>
              <w:rPr>
                <w:rFonts w:eastAsia="Calibri" w:cs="Calibri"/>
                <w:b/>
                <w:sz w:val="20"/>
              </w:rPr>
            </w:pPr>
            <w:r>
              <w:rPr>
                <w:rFonts w:eastAsia="Calibri" w:cs="Calibri"/>
                <w:b/>
                <w:sz w:val="20"/>
              </w:rPr>
              <w:t>3 -4 certified companies = 5</w:t>
            </w:r>
          </w:p>
          <w:p w:rsidR="00EC609E" w:rsidRDefault="00EC609E" w:rsidP="00EC609E">
            <w:pPr>
              <w:pStyle w:val="ListParagraph"/>
              <w:numPr>
                <w:ilvl w:val="0"/>
                <w:numId w:val="42"/>
              </w:numPr>
              <w:spacing w:after="160" w:line="259" w:lineRule="auto"/>
              <w:ind w:left="259" w:hanging="141"/>
              <w:contextualSpacing/>
              <w:rPr>
                <w:rFonts w:eastAsia="Calibri" w:cs="Calibri"/>
                <w:b/>
                <w:sz w:val="20"/>
              </w:rPr>
            </w:pPr>
            <w:r>
              <w:rPr>
                <w:rFonts w:eastAsia="Calibri" w:cs="Calibri"/>
                <w:b/>
                <w:sz w:val="20"/>
              </w:rPr>
              <w:t>Less than 3 = 3</w:t>
            </w:r>
          </w:p>
          <w:p w:rsidR="00EC609E" w:rsidRPr="00776293" w:rsidRDefault="00EC609E" w:rsidP="00EC609E">
            <w:pPr>
              <w:pStyle w:val="ListParagraph"/>
              <w:numPr>
                <w:ilvl w:val="0"/>
                <w:numId w:val="42"/>
              </w:numPr>
              <w:spacing w:after="160" w:line="259" w:lineRule="auto"/>
              <w:ind w:left="259" w:hanging="141"/>
              <w:contextualSpacing/>
              <w:rPr>
                <w:rFonts w:eastAsia="Calibri" w:cs="Calibri"/>
                <w:b/>
                <w:sz w:val="20"/>
              </w:rPr>
            </w:pPr>
            <w:r>
              <w:rPr>
                <w:rFonts w:eastAsia="Calibri" w:cs="Calibri"/>
                <w:b/>
                <w:sz w:val="20"/>
              </w:rPr>
              <w:t>0 companies = 0</w:t>
            </w:r>
          </w:p>
          <w:p w:rsidR="00EC609E" w:rsidRPr="00776293" w:rsidRDefault="00EC609E" w:rsidP="002213CC">
            <w:pPr>
              <w:rPr>
                <w:rFonts w:eastAsia="Calibri" w:cs="Calibri"/>
                <w:sz w:val="20"/>
              </w:rPr>
            </w:pPr>
          </w:p>
        </w:tc>
      </w:tr>
      <w:tr w:rsidR="00EC609E" w:rsidRPr="008C046B" w:rsidTr="002213CC">
        <w:trPr>
          <w:trHeight w:val="1585"/>
        </w:trPr>
        <w:tc>
          <w:tcPr>
            <w:tcW w:w="567" w:type="dxa"/>
          </w:tcPr>
          <w:p w:rsidR="00EC609E" w:rsidRPr="008C046B" w:rsidRDefault="00EC609E" w:rsidP="002213CC">
            <w:pPr>
              <w:rPr>
                <w:rFonts w:eastAsia="Calibri" w:cs="Calibri"/>
                <w:b/>
                <w:sz w:val="20"/>
              </w:rPr>
            </w:pPr>
            <w:r w:rsidRPr="008C046B">
              <w:rPr>
                <w:rFonts w:eastAsia="Calibri" w:cs="Calibri"/>
                <w:sz w:val="20"/>
              </w:rPr>
              <w:br/>
            </w:r>
            <w:r>
              <w:rPr>
                <w:rFonts w:eastAsia="Calibri" w:cs="Calibri"/>
                <w:b/>
                <w:sz w:val="20"/>
              </w:rPr>
              <w:t>3</w:t>
            </w:r>
            <w:r w:rsidRPr="008C046B">
              <w:rPr>
                <w:rFonts w:eastAsia="Calibri" w:cs="Calibri"/>
                <w:b/>
                <w:sz w:val="20"/>
              </w:rPr>
              <w:t>.</w:t>
            </w:r>
          </w:p>
        </w:tc>
        <w:tc>
          <w:tcPr>
            <w:tcW w:w="4678" w:type="dxa"/>
            <w:shd w:val="clear" w:color="auto" w:fill="auto"/>
          </w:tcPr>
          <w:p w:rsidR="00EC609E" w:rsidRDefault="00EC609E" w:rsidP="002213CC">
            <w:pPr>
              <w:rPr>
                <w:rFonts w:eastAsia="Calibri" w:cs="Calibri"/>
                <w:sz w:val="20"/>
              </w:rPr>
            </w:pPr>
            <w:r w:rsidRPr="00961333">
              <w:rPr>
                <w:rFonts w:eastAsia="Calibri" w:cs="Calibri"/>
                <w:sz w:val="20"/>
              </w:rPr>
              <w:t>Member of the International Accreditation Forum</w:t>
            </w:r>
            <w:r w:rsidRPr="00961333">
              <w:rPr>
                <w:rFonts w:eastAsia="Calibri" w:cs="Calibri"/>
                <w:b/>
                <w:sz w:val="20"/>
              </w:rPr>
              <w:t xml:space="preserve"> </w:t>
            </w:r>
            <w:r w:rsidRPr="009018B4">
              <w:rPr>
                <w:rFonts w:eastAsia="Calibri" w:cs="Calibri"/>
                <w:sz w:val="20"/>
              </w:rPr>
              <w:t>(IAF</w:t>
            </w:r>
            <w:r>
              <w:rPr>
                <w:rFonts w:eastAsia="Calibri" w:cs="Calibri"/>
                <w:sz w:val="20"/>
              </w:rPr>
              <w:t>)/ Equivalent/P</w:t>
            </w:r>
            <w:r w:rsidRPr="00DE2724">
              <w:rPr>
                <w:rFonts w:eastAsia="Calibri" w:cs="Calibri"/>
                <w:sz w:val="20"/>
              </w:rPr>
              <w:t>rovide independent confirmation of competence.</w:t>
            </w:r>
          </w:p>
          <w:p w:rsidR="00EC609E" w:rsidRPr="008C046B" w:rsidRDefault="00EC609E" w:rsidP="002213CC">
            <w:pPr>
              <w:rPr>
                <w:rFonts w:eastAsia="Calibri" w:cs="Calibri"/>
                <w:b/>
                <w:sz w:val="20"/>
              </w:rPr>
            </w:pPr>
            <w:r w:rsidRPr="008C046B">
              <w:rPr>
                <w:rFonts w:eastAsia="Calibri" w:cs="Calibri"/>
                <w:b/>
                <w:sz w:val="20"/>
              </w:rPr>
              <w:t xml:space="preserve"> (</w:t>
            </w:r>
            <w:r>
              <w:rPr>
                <w:rFonts w:eastAsia="Calibri" w:cs="Calibri"/>
                <w:b/>
                <w:sz w:val="20"/>
              </w:rPr>
              <w:t>Provide membership/Certificate or Letter of confirmation</w:t>
            </w:r>
            <w:r w:rsidRPr="008C046B">
              <w:rPr>
                <w:rFonts w:eastAsia="Calibri" w:cs="Calibri"/>
                <w:b/>
                <w:sz w:val="20"/>
              </w:rPr>
              <w:t>)</w:t>
            </w:r>
          </w:p>
        </w:tc>
        <w:tc>
          <w:tcPr>
            <w:tcW w:w="887" w:type="dxa"/>
            <w:shd w:val="clear" w:color="auto" w:fill="auto"/>
          </w:tcPr>
          <w:p w:rsidR="00EC609E" w:rsidRPr="008C046B" w:rsidRDefault="00EC609E" w:rsidP="002213CC">
            <w:pPr>
              <w:rPr>
                <w:rFonts w:eastAsia="Calibri" w:cs="Calibri"/>
                <w:sz w:val="20"/>
              </w:rPr>
            </w:pPr>
            <w:r w:rsidRPr="008C046B">
              <w:rPr>
                <w:rFonts w:eastAsia="Calibri" w:cs="Calibri"/>
                <w:sz w:val="20"/>
              </w:rPr>
              <w:t>10%</w:t>
            </w:r>
          </w:p>
        </w:tc>
        <w:tc>
          <w:tcPr>
            <w:tcW w:w="4783" w:type="dxa"/>
            <w:shd w:val="clear" w:color="auto" w:fill="auto"/>
            <w:vAlign w:val="center"/>
          </w:tcPr>
          <w:p w:rsidR="00EC609E" w:rsidRPr="00520FCE" w:rsidRDefault="00EC609E" w:rsidP="00EC609E">
            <w:pPr>
              <w:pStyle w:val="ListParagraph"/>
              <w:numPr>
                <w:ilvl w:val="0"/>
                <w:numId w:val="44"/>
              </w:numPr>
              <w:spacing w:after="160" w:line="259" w:lineRule="auto"/>
              <w:ind w:left="257" w:hanging="141"/>
              <w:contextualSpacing/>
              <w:rPr>
                <w:rFonts w:eastAsia="Calibri" w:cs="Calibri"/>
                <w:b/>
                <w:sz w:val="20"/>
              </w:rPr>
            </w:pPr>
            <w:r w:rsidRPr="00520FCE">
              <w:rPr>
                <w:rFonts w:eastAsia="Calibri" w:cs="Calibri"/>
                <w:b/>
                <w:sz w:val="20"/>
              </w:rPr>
              <w:t xml:space="preserve">Membership/Certificate or Letter of confirmation = 10 </w:t>
            </w:r>
          </w:p>
          <w:p w:rsidR="00EC609E" w:rsidRPr="00520FCE" w:rsidRDefault="00EC609E" w:rsidP="00EC609E">
            <w:pPr>
              <w:pStyle w:val="ListParagraph"/>
              <w:numPr>
                <w:ilvl w:val="0"/>
                <w:numId w:val="44"/>
              </w:numPr>
              <w:spacing w:after="160" w:line="259" w:lineRule="auto"/>
              <w:ind w:left="257" w:hanging="141"/>
              <w:contextualSpacing/>
              <w:rPr>
                <w:rFonts w:eastAsia="Calibri" w:cs="Calibri"/>
                <w:b/>
                <w:bCs/>
                <w:sz w:val="20"/>
              </w:rPr>
            </w:pPr>
            <w:r w:rsidRPr="00520FCE">
              <w:rPr>
                <w:rFonts w:eastAsia="Calibri" w:cs="Calibri"/>
                <w:b/>
                <w:bCs/>
                <w:sz w:val="20"/>
              </w:rPr>
              <w:t>No certificate = 0</w:t>
            </w:r>
          </w:p>
        </w:tc>
      </w:tr>
      <w:tr w:rsidR="00EC609E" w:rsidRPr="008C046B" w:rsidTr="002213CC">
        <w:trPr>
          <w:trHeight w:val="1457"/>
        </w:trPr>
        <w:tc>
          <w:tcPr>
            <w:tcW w:w="567" w:type="dxa"/>
          </w:tcPr>
          <w:p w:rsidR="00EC609E" w:rsidRPr="008C046B" w:rsidRDefault="00EC609E" w:rsidP="002213CC">
            <w:pPr>
              <w:rPr>
                <w:rFonts w:eastAsia="Calibri" w:cs="Calibri"/>
                <w:b/>
                <w:sz w:val="20"/>
              </w:rPr>
            </w:pPr>
            <w:r w:rsidRPr="008C046B">
              <w:rPr>
                <w:rFonts w:eastAsia="Calibri" w:cs="Calibri"/>
                <w:sz w:val="20"/>
              </w:rPr>
              <w:br/>
            </w:r>
            <w:r>
              <w:rPr>
                <w:rFonts w:eastAsia="Calibri" w:cs="Calibri"/>
                <w:b/>
                <w:sz w:val="20"/>
              </w:rPr>
              <w:t>4</w:t>
            </w:r>
            <w:r w:rsidRPr="008C046B">
              <w:rPr>
                <w:rFonts w:eastAsia="Calibri" w:cs="Calibri"/>
                <w:b/>
                <w:sz w:val="20"/>
              </w:rPr>
              <w:t>.</w:t>
            </w:r>
          </w:p>
        </w:tc>
        <w:tc>
          <w:tcPr>
            <w:tcW w:w="4678" w:type="dxa"/>
            <w:shd w:val="clear" w:color="auto" w:fill="auto"/>
          </w:tcPr>
          <w:p w:rsidR="00EC609E" w:rsidRDefault="00EC609E" w:rsidP="002213CC">
            <w:pPr>
              <w:rPr>
                <w:rFonts w:eastAsia="Calibri" w:cs="Calibri"/>
                <w:sz w:val="20"/>
              </w:rPr>
            </w:pPr>
            <w:r>
              <w:rPr>
                <w:rFonts w:eastAsia="Calibri" w:cs="Calibri"/>
                <w:sz w:val="20"/>
              </w:rPr>
              <w:t>C</w:t>
            </w:r>
            <w:r w:rsidRPr="00DE2724">
              <w:rPr>
                <w:rFonts w:eastAsia="Calibri" w:cs="Calibri"/>
                <w:sz w:val="20"/>
              </w:rPr>
              <w:t xml:space="preserve">ertification body uses the relevant CASCO standard </w:t>
            </w:r>
            <w:r>
              <w:rPr>
                <w:rFonts w:eastAsia="Calibri" w:cs="Calibri"/>
                <w:sz w:val="20"/>
              </w:rPr>
              <w:t xml:space="preserve">/ISO </w:t>
            </w:r>
            <w:r w:rsidRPr="00961333">
              <w:rPr>
                <w:rFonts w:eastAsia="Calibri" w:cs="Calibri"/>
                <w:sz w:val="20"/>
              </w:rPr>
              <w:t>IEC 17021:2015 certified</w:t>
            </w:r>
            <w:r>
              <w:rPr>
                <w:rFonts w:eastAsia="Calibri" w:cs="Calibri"/>
                <w:sz w:val="20"/>
              </w:rPr>
              <w:t>/Equivalent.</w:t>
            </w:r>
            <w:r w:rsidRPr="00961333">
              <w:rPr>
                <w:rFonts w:eastAsia="Calibri" w:cs="Calibri"/>
                <w:sz w:val="20"/>
              </w:rPr>
              <w:t xml:space="preserve"> </w:t>
            </w:r>
          </w:p>
          <w:p w:rsidR="00EC609E" w:rsidRPr="008C046B" w:rsidRDefault="00EC609E" w:rsidP="002213CC">
            <w:pPr>
              <w:rPr>
                <w:rFonts w:eastAsia="Calibri" w:cs="Calibri"/>
                <w:b/>
                <w:sz w:val="20"/>
              </w:rPr>
            </w:pPr>
            <w:r>
              <w:rPr>
                <w:rFonts w:eastAsia="Calibri" w:cs="Calibri"/>
                <w:b/>
                <w:sz w:val="20"/>
              </w:rPr>
              <w:t>(Provide standard used/Certificate or letter confirming standard used</w:t>
            </w:r>
            <w:r w:rsidRPr="008C046B">
              <w:rPr>
                <w:rFonts w:eastAsia="Calibri" w:cs="Calibri"/>
                <w:b/>
                <w:sz w:val="20"/>
              </w:rPr>
              <w:t>)</w:t>
            </w:r>
          </w:p>
        </w:tc>
        <w:tc>
          <w:tcPr>
            <w:tcW w:w="887" w:type="dxa"/>
            <w:shd w:val="clear" w:color="auto" w:fill="auto"/>
          </w:tcPr>
          <w:p w:rsidR="00EC609E" w:rsidRPr="008C046B" w:rsidRDefault="00EC609E" w:rsidP="002213CC">
            <w:r>
              <w:rPr>
                <w:rFonts w:eastAsia="Calibri" w:cs="Calibri"/>
                <w:sz w:val="20"/>
              </w:rPr>
              <w:t>1</w:t>
            </w:r>
            <w:r w:rsidRPr="008C046B">
              <w:rPr>
                <w:rFonts w:eastAsia="Calibri" w:cs="Calibri"/>
                <w:sz w:val="20"/>
              </w:rPr>
              <w:t>0%</w:t>
            </w:r>
          </w:p>
        </w:tc>
        <w:tc>
          <w:tcPr>
            <w:tcW w:w="4783" w:type="dxa"/>
            <w:shd w:val="clear" w:color="auto" w:fill="auto"/>
            <w:vAlign w:val="center"/>
          </w:tcPr>
          <w:p w:rsidR="00EC609E" w:rsidRPr="00520FCE" w:rsidRDefault="00EC609E" w:rsidP="00EC609E">
            <w:pPr>
              <w:pStyle w:val="ListParagraph"/>
              <w:numPr>
                <w:ilvl w:val="0"/>
                <w:numId w:val="45"/>
              </w:numPr>
              <w:spacing w:after="160" w:line="259" w:lineRule="auto"/>
              <w:ind w:left="257" w:hanging="141"/>
              <w:contextualSpacing/>
              <w:rPr>
                <w:rFonts w:eastAsia="Calibri" w:cs="Calibri"/>
                <w:sz w:val="20"/>
              </w:rPr>
            </w:pPr>
            <w:r>
              <w:rPr>
                <w:rFonts w:eastAsia="Calibri" w:cs="Calibri"/>
                <w:b/>
                <w:sz w:val="20"/>
              </w:rPr>
              <w:t>S</w:t>
            </w:r>
            <w:r w:rsidRPr="00520FCE">
              <w:rPr>
                <w:rFonts w:eastAsia="Calibri" w:cs="Calibri"/>
                <w:b/>
                <w:sz w:val="20"/>
              </w:rPr>
              <w:t xml:space="preserve">tandard used/Certificate or letter confirming standard used = 10 </w:t>
            </w:r>
          </w:p>
          <w:p w:rsidR="00EC609E" w:rsidRPr="00520FCE" w:rsidRDefault="00EC609E" w:rsidP="00EC609E">
            <w:pPr>
              <w:pStyle w:val="ListParagraph"/>
              <w:numPr>
                <w:ilvl w:val="0"/>
                <w:numId w:val="45"/>
              </w:numPr>
              <w:spacing w:after="160" w:line="259" w:lineRule="auto"/>
              <w:ind w:left="257" w:hanging="141"/>
              <w:contextualSpacing/>
              <w:rPr>
                <w:rFonts w:eastAsia="Calibri" w:cs="Calibri"/>
                <w:b/>
                <w:bCs/>
                <w:sz w:val="20"/>
              </w:rPr>
            </w:pPr>
            <w:r w:rsidRPr="00520FCE">
              <w:rPr>
                <w:rFonts w:eastAsia="Calibri" w:cs="Calibri"/>
                <w:b/>
                <w:bCs/>
                <w:sz w:val="20"/>
              </w:rPr>
              <w:t>No letter or certificate = 0</w:t>
            </w:r>
          </w:p>
        </w:tc>
      </w:tr>
      <w:tr w:rsidR="00EC609E" w:rsidRPr="008C046B" w:rsidTr="002213CC">
        <w:trPr>
          <w:trHeight w:val="872"/>
        </w:trPr>
        <w:tc>
          <w:tcPr>
            <w:tcW w:w="567" w:type="dxa"/>
          </w:tcPr>
          <w:p w:rsidR="00EC609E" w:rsidRPr="008C046B" w:rsidRDefault="00EC609E" w:rsidP="002213CC">
            <w:pPr>
              <w:rPr>
                <w:rFonts w:eastAsia="Calibri" w:cs="Calibri"/>
                <w:b/>
                <w:sz w:val="20"/>
              </w:rPr>
            </w:pPr>
            <w:r w:rsidRPr="008C046B">
              <w:rPr>
                <w:rFonts w:eastAsia="Calibri" w:cs="Calibri"/>
                <w:sz w:val="20"/>
              </w:rPr>
              <w:br/>
            </w:r>
            <w:r>
              <w:rPr>
                <w:rFonts w:eastAsia="Calibri" w:cs="Calibri"/>
                <w:b/>
                <w:sz w:val="20"/>
              </w:rPr>
              <w:t>6</w:t>
            </w:r>
            <w:r w:rsidRPr="008C046B">
              <w:rPr>
                <w:rFonts w:eastAsia="Calibri" w:cs="Calibri"/>
                <w:b/>
                <w:sz w:val="20"/>
              </w:rPr>
              <w:t>.</w:t>
            </w:r>
          </w:p>
        </w:tc>
        <w:tc>
          <w:tcPr>
            <w:tcW w:w="4678" w:type="dxa"/>
            <w:shd w:val="clear" w:color="auto" w:fill="auto"/>
          </w:tcPr>
          <w:p w:rsidR="00EC609E" w:rsidRPr="00DE2724" w:rsidRDefault="00EC609E" w:rsidP="002213CC">
            <w:pPr>
              <w:rPr>
                <w:rFonts w:eastAsia="Calibri" w:cs="Calibri"/>
                <w:sz w:val="20"/>
              </w:rPr>
            </w:pPr>
            <w:r w:rsidRPr="00DE2724">
              <w:rPr>
                <w:rFonts w:eastAsia="Calibri" w:cs="Calibri"/>
                <w:sz w:val="20"/>
              </w:rPr>
              <w:t xml:space="preserve">Certification body is recognized globally </w:t>
            </w:r>
          </w:p>
          <w:p w:rsidR="00EC609E" w:rsidRPr="008C046B" w:rsidRDefault="00EC609E" w:rsidP="002213CC">
            <w:pPr>
              <w:rPr>
                <w:rFonts w:eastAsia="Calibri" w:cs="Calibri"/>
                <w:b/>
                <w:sz w:val="20"/>
              </w:rPr>
            </w:pPr>
            <w:r>
              <w:rPr>
                <w:rFonts w:eastAsia="Calibri" w:cs="Calibri"/>
                <w:b/>
                <w:sz w:val="20"/>
              </w:rPr>
              <w:t>(Provide B</w:t>
            </w:r>
            <w:r w:rsidRPr="008C046B">
              <w:rPr>
                <w:rFonts w:eastAsia="Calibri" w:cs="Calibri"/>
                <w:b/>
                <w:sz w:val="20"/>
              </w:rPr>
              <w:t>r</w:t>
            </w:r>
            <w:r>
              <w:rPr>
                <w:rFonts w:eastAsia="Calibri" w:cs="Calibri"/>
                <w:b/>
                <w:sz w:val="20"/>
              </w:rPr>
              <w:t>ochure</w:t>
            </w:r>
            <w:r w:rsidRPr="008C046B">
              <w:rPr>
                <w:rFonts w:eastAsia="Calibri" w:cs="Calibri"/>
                <w:b/>
                <w:sz w:val="20"/>
              </w:rPr>
              <w:t>)</w:t>
            </w:r>
          </w:p>
        </w:tc>
        <w:tc>
          <w:tcPr>
            <w:tcW w:w="887" w:type="dxa"/>
            <w:shd w:val="clear" w:color="auto" w:fill="auto"/>
          </w:tcPr>
          <w:p w:rsidR="00EC609E" w:rsidRPr="008C046B" w:rsidRDefault="00EC609E" w:rsidP="002213CC">
            <w:r w:rsidRPr="008C046B">
              <w:rPr>
                <w:rFonts w:eastAsia="Calibri" w:cs="Calibri"/>
                <w:sz w:val="20"/>
              </w:rPr>
              <w:t>10%</w:t>
            </w:r>
          </w:p>
        </w:tc>
        <w:tc>
          <w:tcPr>
            <w:tcW w:w="4783" w:type="dxa"/>
            <w:shd w:val="clear" w:color="auto" w:fill="auto"/>
            <w:vAlign w:val="center"/>
          </w:tcPr>
          <w:p w:rsidR="00EC609E" w:rsidRDefault="00EC609E" w:rsidP="00EC609E">
            <w:pPr>
              <w:pStyle w:val="ListParagraph"/>
              <w:numPr>
                <w:ilvl w:val="0"/>
                <w:numId w:val="46"/>
              </w:numPr>
              <w:spacing w:after="160" w:line="259" w:lineRule="auto"/>
              <w:ind w:left="257" w:hanging="141"/>
              <w:contextualSpacing/>
              <w:rPr>
                <w:rFonts w:eastAsia="Calibri" w:cs="Calibri"/>
                <w:b/>
                <w:sz w:val="20"/>
              </w:rPr>
            </w:pPr>
            <w:r w:rsidRPr="00520FCE">
              <w:rPr>
                <w:rFonts w:eastAsia="Calibri" w:cs="Calibri"/>
                <w:b/>
                <w:sz w:val="20"/>
              </w:rPr>
              <w:t>Brochure only – it will indicate the form of recognition = 10</w:t>
            </w:r>
          </w:p>
          <w:p w:rsidR="00EC609E" w:rsidRPr="00520FCE" w:rsidRDefault="00EC609E" w:rsidP="00EC609E">
            <w:pPr>
              <w:pStyle w:val="ListParagraph"/>
              <w:numPr>
                <w:ilvl w:val="0"/>
                <w:numId w:val="46"/>
              </w:numPr>
              <w:spacing w:after="160" w:line="259" w:lineRule="auto"/>
              <w:ind w:left="257" w:hanging="141"/>
              <w:contextualSpacing/>
              <w:rPr>
                <w:rFonts w:eastAsia="Calibri" w:cs="Calibri"/>
                <w:b/>
                <w:sz w:val="20"/>
              </w:rPr>
            </w:pPr>
            <w:r>
              <w:rPr>
                <w:rFonts w:eastAsia="Calibri" w:cs="Calibri"/>
                <w:b/>
                <w:sz w:val="20"/>
              </w:rPr>
              <w:t>No brochure = 0</w:t>
            </w:r>
          </w:p>
        </w:tc>
      </w:tr>
      <w:tr w:rsidR="00EC609E" w:rsidRPr="008C046B" w:rsidTr="002213CC">
        <w:trPr>
          <w:trHeight w:val="1159"/>
        </w:trPr>
        <w:tc>
          <w:tcPr>
            <w:tcW w:w="567" w:type="dxa"/>
          </w:tcPr>
          <w:p w:rsidR="00EC609E" w:rsidRPr="008C046B" w:rsidRDefault="00EC609E" w:rsidP="002213CC">
            <w:pPr>
              <w:spacing w:after="200" w:line="276" w:lineRule="auto"/>
              <w:rPr>
                <w:rFonts w:eastAsia="Calibri" w:cs="Calibri"/>
                <w:b/>
                <w:sz w:val="20"/>
              </w:rPr>
            </w:pPr>
            <w:r w:rsidRPr="008C046B">
              <w:rPr>
                <w:rFonts w:eastAsia="Calibri" w:cs="Calibri"/>
                <w:sz w:val="20"/>
              </w:rPr>
              <w:br/>
            </w:r>
            <w:r>
              <w:rPr>
                <w:rFonts w:eastAsia="Calibri" w:cs="Calibri"/>
                <w:b/>
                <w:sz w:val="20"/>
              </w:rPr>
              <w:t>7</w:t>
            </w:r>
            <w:r w:rsidRPr="008C046B">
              <w:rPr>
                <w:rFonts w:eastAsia="Calibri" w:cs="Calibri"/>
                <w:b/>
                <w:sz w:val="20"/>
              </w:rPr>
              <w:t>.</w:t>
            </w:r>
          </w:p>
        </w:tc>
        <w:tc>
          <w:tcPr>
            <w:tcW w:w="4678" w:type="dxa"/>
            <w:shd w:val="clear" w:color="auto" w:fill="auto"/>
          </w:tcPr>
          <w:p w:rsidR="00EC609E" w:rsidRDefault="00EC609E" w:rsidP="002213CC">
            <w:pPr>
              <w:rPr>
                <w:rFonts w:eastAsia="Calibri" w:cs="Calibri"/>
                <w:sz w:val="20"/>
              </w:rPr>
            </w:pPr>
            <w:r>
              <w:rPr>
                <w:rFonts w:eastAsia="Calibri" w:cs="Calibri"/>
                <w:sz w:val="20"/>
              </w:rPr>
              <w:t xml:space="preserve">Certification body must have </w:t>
            </w:r>
            <w:r w:rsidRPr="00DE2724">
              <w:rPr>
                <w:rFonts w:eastAsia="Calibri" w:cs="Calibri"/>
                <w:sz w:val="20"/>
              </w:rPr>
              <w:t>auditor</w:t>
            </w:r>
            <w:r>
              <w:rPr>
                <w:rFonts w:eastAsia="Calibri" w:cs="Calibri"/>
                <w:sz w:val="20"/>
              </w:rPr>
              <w:t>(</w:t>
            </w:r>
            <w:r w:rsidRPr="00DE2724">
              <w:rPr>
                <w:rFonts w:eastAsia="Calibri" w:cs="Calibri"/>
                <w:sz w:val="20"/>
              </w:rPr>
              <w:t>s</w:t>
            </w:r>
            <w:r>
              <w:rPr>
                <w:rFonts w:eastAsia="Calibri" w:cs="Calibri"/>
                <w:sz w:val="20"/>
              </w:rPr>
              <w:t>)</w:t>
            </w:r>
            <w:r w:rsidRPr="00DE2724">
              <w:rPr>
                <w:rFonts w:eastAsia="Calibri" w:cs="Calibri"/>
                <w:sz w:val="20"/>
              </w:rPr>
              <w:t xml:space="preserve"> with ex</w:t>
            </w:r>
            <w:r>
              <w:rPr>
                <w:rFonts w:eastAsia="Calibri" w:cs="Calibri"/>
                <w:sz w:val="20"/>
              </w:rPr>
              <w:t xml:space="preserve">perience in ISO 9001, auditor(s) must </w:t>
            </w:r>
            <w:r w:rsidRPr="00DE2724">
              <w:rPr>
                <w:rFonts w:eastAsia="Calibri" w:cs="Calibri"/>
                <w:sz w:val="20"/>
              </w:rPr>
              <w:t>be certified as lead aud</w:t>
            </w:r>
            <w:r>
              <w:rPr>
                <w:rFonts w:eastAsia="Calibri" w:cs="Calibri"/>
                <w:sz w:val="20"/>
              </w:rPr>
              <w:t>itor(s) for the ISO 9001:2015 standard.</w:t>
            </w:r>
          </w:p>
          <w:p w:rsidR="00EC609E" w:rsidRPr="008C046B" w:rsidRDefault="00EC609E" w:rsidP="002213CC">
            <w:pPr>
              <w:rPr>
                <w:rFonts w:eastAsia="Calibri" w:cs="Calibri"/>
                <w:b/>
                <w:sz w:val="20"/>
              </w:rPr>
            </w:pPr>
            <w:r w:rsidRPr="008C046B">
              <w:rPr>
                <w:rFonts w:eastAsia="Calibri" w:cs="Calibri"/>
                <w:b/>
                <w:sz w:val="20"/>
              </w:rPr>
              <w:t xml:space="preserve"> (</w:t>
            </w:r>
            <w:r>
              <w:rPr>
                <w:rFonts w:eastAsia="Calibri" w:cs="Calibri"/>
                <w:b/>
                <w:sz w:val="20"/>
              </w:rPr>
              <w:t>Provide Auditors Certificate</w:t>
            </w:r>
            <w:r w:rsidRPr="008C046B">
              <w:rPr>
                <w:rFonts w:eastAsia="Calibri" w:cs="Calibri"/>
                <w:b/>
                <w:sz w:val="20"/>
              </w:rPr>
              <w:t>)</w:t>
            </w:r>
          </w:p>
        </w:tc>
        <w:tc>
          <w:tcPr>
            <w:tcW w:w="887" w:type="dxa"/>
            <w:shd w:val="clear" w:color="auto" w:fill="auto"/>
          </w:tcPr>
          <w:p w:rsidR="00EC609E" w:rsidRPr="008C046B" w:rsidRDefault="00EC609E" w:rsidP="002213CC">
            <w:r w:rsidRPr="008C046B">
              <w:rPr>
                <w:rFonts w:eastAsia="Calibri" w:cs="Calibri"/>
                <w:sz w:val="20"/>
              </w:rPr>
              <w:t>10%</w:t>
            </w:r>
          </w:p>
        </w:tc>
        <w:tc>
          <w:tcPr>
            <w:tcW w:w="4783" w:type="dxa"/>
            <w:shd w:val="clear" w:color="auto" w:fill="auto"/>
            <w:vAlign w:val="center"/>
          </w:tcPr>
          <w:p w:rsidR="00EC609E" w:rsidRPr="00790A18" w:rsidRDefault="00EC609E" w:rsidP="00EC609E">
            <w:pPr>
              <w:pStyle w:val="ListParagraph"/>
              <w:numPr>
                <w:ilvl w:val="0"/>
                <w:numId w:val="41"/>
              </w:numPr>
              <w:tabs>
                <w:tab w:val="left" w:pos="257"/>
              </w:tabs>
              <w:spacing w:before="120" w:after="120" w:line="360" w:lineRule="auto"/>
              <w:ind w:left="541" w:hanging="425"/>
              <w:contextualSpacing/>
              <w:rPr>
                <w:rFonts w:cs="Calibri"/>
                <w:b/>
                <w:bCs/>
                <w:sz w:val="20"/>
                <w:szCs w:val="20"/>
              </w:rPr>
            </w:pPr>
            <w:r w:rsidRPr="00790A18">
              <w:rPr>
                <w:rFonts w:cs="Calibri"/>
                <w:b/>
                <w:bCs/>
                <w:sz w:val="20"/>
                <w:szCs w:val="20"/>
              </w:rPr>
              <w:t xml:space="preserve">5 or more years of experience = </w:t>
            </w:r>
            <w:r>
              <w:rPr>
                <w:rFonts w:cs="Calibri"/>
                <w:b/>
                <w:bCs/>
                <w:sz w:val="20"/>
                <w:szCs w:val="20"/>
              </w:rPr>
              <w:t>10</w:t>
            </w:r>
          </w:p>
          <w:p w:rsidR="00EC609E" w:rsidRPr="00790A18" w:rsidRDefault="00EC609E" w:rsidP="00EC609E">
            <w:pPr>
              <w:pStyle w:val="ListParagraph"/>
              <w:numPr>
                <w:ilvl w:val="0"/>
                <w:numId w:val="41"/>
              </w:numPr>
              <w:tabs>
                <w:tab w:val="left" w:pos="257"/>
              </w:tabs>
              <w:spacing w:before="120" w:after="120" w:line="360" w:lineRule="auto"/>
              <w:ind w:left="541" w:hanging="425"/>
              <w:contextualSpacing/>
              <w:rPr>
                <w:rFonts w:cs="Calibri"/>
                <w:b/>
                <w:bCs/>
                <w:sz w:val="20"/>
                <w:szCs w:val="20"/>
              </w:rPr>
            </w:pPr>
            <w:r w:rsidRPr="00790A18">
              <w:rPr>
                <w:rFonts w:cs="Calibri"/>
                <w:b/>
                <w:bCs/>
                <w:sz w:val="20"/>
                <w:szCs w:val="20"/>
              </w:rPr>
              <w:t xml:space="preserve">Between 4-5 years of experience = </w:t>
            </w:r>
            <w:r>
              <w:rPr>
                <w:rFonts w:cs="Calibri"/>
                <w:b/>
                <w:bCs/>
                <w:sz w:val="20"/>
                <w:szCs w:val="20"/>
              </w:rPr>
              <w:t>8</w:t>
            </w:r>
          </w:p>
          <w:p w:rsidR="00EC609E" w:rsidRPr="00790A18" w:rsidRDefault="00EC609E" w:rsidP="00EC609E">
            <w:pPr>
              <w:pStyle w:val="ListParagraph"/>
              <w:numPr>
                <w:ilvl w:val="0"/>
                <w:numId w:val="41"/>
              </w:numPr>
              <w:tabs>
                <w:tab w:val="left" w:pos="257"/>
              </w:tabs>
              <w:spacing w:before="120" w:after="120" w:line="360" w:lineRule="auto"/>
              <w:ind w:left="541" w:hanging="425"/>
              <w:contextualSpacing/>
              <w:rPr>
                <w:rFonts w:cs="Calibri"/>
                <w:b/>
                <w:bCs/>
                <w:sz w:val="20"/>
                <w:szCs w:val="20"/>
              </w:rPr>
            </w:pPr>
            <w:r w:rsidRPr="00790A18">
              <w:rPr>
                <w:rFonts w:cs="Calibri"/>
                <w:b/>
                <w:bCs/>
                <w:sz w:val="20"/>
                <w:szCs w:val="20"/>
              </w:rPr>
              <w:t xml:space="preserve">3 years of experience = </w:t>
            </w:r>
            <w:r>
              <w:rPr>
                <w:rFonts w:cs="Calibri"/>
                <w:b/>
                <w:bCs/>
                <w:sz w:val="20"/>
                <w:szCs w:val="20"/>
              </w:rPr>
              <w:t>5</w:t>
            </w:r>
          </w:p>
          <w:p w:rsidR="00EC609E" w:rsidRPr="00790A18" w:rsidRDefault="00EC609E" w:rsidP="00EC609E">
            <w:pPr>
              <w:pStyle w:val="ListParagraph"/>
              <w:numPr>
                <w:ilvl w:val="0"/>
                <w:numId w:val="41"/>
              </w:numPr>
              <w:tabs>
                <w:tab w:val="left" w:pos="257"/>
              </w:tabs>
              <w:spacing w:before="120" w:after="120" w:line="360" w:lineRule="auto"/>
              <w:ind w:left="541" w:hanging="425"/>
              <w:contextualSpacing/>
              <w:rPr>
                <w:rFonts w:cs="Calibri"/>
                <w:b/>
                <w:bCs/>
                <w:sz w:val="20"/>
                <w:szCs w:val="20"/>
              </w:rPr>
            </w:pPr>
            <w:r w:rsidRPr="00790A18">
              <w:rPr>
                <w:rFonts w:cs="Calibri"/>
                <w:b/>
                <w:bCs/>
                <w:sz w:val="20"/>
                <w:szCs w:val="20"/>
              </w:rPr>
              <w:t xml:space="preserve">Less than </w:t>
            </w:r>
            <w:r>
              <w:rPr>
                <w:rFonts w:cs="Calibri"/>
                <w:b/>
                <w:bCs/>
                <w:sz w:val="20"/>
                <w:szCs w:val="20"/>
              </w:rPr>
              <w:t>1</w:t>
            </w:r>
            <w:r w:rsidRPr="00790A18">
              <w:rPr>
                <w:rFonts w:cs="Calibri"/>
                <w:b/>
                <w:bCs/>
                <w:sz w:val="20"/>
                <w:szCs w:val="20"/>
              </w:rPr>
              <w:t xml:space="preserve"> years</w:t>
            </w:r>
            <w:r>
              <w:rPr>
                <w:rFonts w:cs="Calibri"/>
                <w:b/>
                <w:bCs/>
                <w:sz w:val="20"/>
                <w:szCs w:val="20"/>
              </w:rPr>
              <w:t xml:space="preserve"> of</w:t>
            </w:r>
            <w:r w:rsidRPr="00790A18">
              <w:rPr>
                <w:rFonts w:cs="Calibri"/>
                <w:b/>
                <w:bCs/>
                <w:sz w:val="20"/>
                <w:szCs w:val="20"/>
              </w:rPr>
              <w:t xml:space="preserve"> experience = </w:t>
            </w:r>
            <w:r>
              <w:rPr>
                <w:rFonts w:cs="Calibri"/>
                <w:b/>
                <w:bCs/>
                <w:sz w:val="20"/>
                <w:szCs w:val="20"/>
              </w:rPr>
              <w:t>2</w:t>
            </w:r>
          </w:p>
        </w:tc>
      </w:tr>
      <w:tr w:rsidR="00EC609E" w:rsidRPr="008C046B" w:rsidTr="002213CC">
        <w:trPr>
          <w:trHeight w:val="836"/>
        </w:trPr>
        <w:tc>
          <w:tcPr>
            <w:tcW w:w="567" w:type="dxa"/>
          </w:tcPr>
          <w:p w:rsidR="00EC609E" w:rsidRPr="008C046B" w:rsidRDefault="00EC609E" w:rsidP="002213CC">
            <w:pPr>
              <w:spacing w:after="200" w:line="276" w:lineRule="auto"/>
              <w:rPr>
                <w:rFonts w:eastAsia="Calibri" w:cs="Calibri"/>
                <w:b/>
                <w:sz w:val="20"/>
              </w:rPr>
            </w:pPr>
            <w:r w:rsidRPr="008C046B">
              <w:rPr>
                <w:rFonts w:eastAsia="Calibri" w:cs="Calibri"/>
                <w:sz w:val="20"/>
              </w:rPr>
              <w:br/>
            </w:r>
            <w:r>
              <w:rPr>
                <w:rFonts w:eastAsia="Calibri" w:cs="Calibri"/>
                <w:b/>
                <w:sz w:val="20"/>
              </w:rPr>
              <w:t>8</w:t>
            </w:r>
            <w:r w:rsidRPr="008C046B">
              <w:rPr>
                <w:rFonts w:eastAsia="Calibri" w:cs="Calibri"/>
                <w:b/>
                <w:sz w:val="20"/>
              </w:rPr>
              <w:t>.</w:t>
            </w:r>
          </w:p>
        </w:tc>
        <w:tc>
          <w:tcPr>
            <w:tcW w:w="4678" w:type="dxa"/>
            <w:shd w:val="clear" w:color="auto" w:fill="auto"/>
          </w:tcPr>
          <w:p w:rsidR="00EC609E" w:rsidRDefault="00EC609E" w:rsidP="002213CC">
            <w:pPr>
              <w:spacing w:after="200" w:line="276" w:lineRule="auto"/>
              <w:rPr>
                <w:rFonts w:eastAsia="Calibri" w:cs="Calibri"/>
                <w:b/>
                <w:sz w:val="20"/>
              </w:rPr>
            </w:pPr>
            <w:r>
              <w:rPr>
                <w:rFonts w:eastAsia="Calibri" w:cs="Calibri"/>
                <w:sz w:val="20"/>
              </w:rPr>
              <w:t>C</w:t>
            </w:r>
            <w:r w:rsidRPr="00B84F6A">
              <w:rPr>
                <w:rFonts w:eastAsia="Calibri" w:cs="Calibri"/>
                <w:sz w:val="20"/>
              </w:rPr>
              <w:t>ertification bod</w:t>
            </w:r>
            <w:r>
              <w:rPr>
                <w:rFonts w:eastAsia="Calibri" w:cs="Calibri"/>
                <w:sz w:val="20"/>
              </w:rPr>
              <w:t xml:space="preserve">y auditor(s) must have experience in the assessment and certification of the managements system for ISO 9001:2015 for the following activities </w:t>
            </w:r>
            <w:r>
              <w:rPr>
                <w:rFonts w:eastAsia="Calibri" w:cs="Calibri"/>
                <w:b/>
                <w:sz w:val="20"/>
              </w:rPr>
              <w:t xml:space="preserve"> </w:t>
            </w:r>
          </w:p>
          <w:p w:rsidR="00EC609E" w:rsidRPr="008C046B" w:rsidRDefault="00EC609E" w:rsidP="002213CC">
            <w:pPr>
              <w:spacing w:after="200" w:line="276" w:lineRule="auto"/>
              <w:rPr>
                <w:rFonts w:eastAsia="Calibri" w:cs="Calibri"/>
                <w:b/>
                <w:sz w:val="20"/>
              </w:rPr>
            </w:pPr>
            <w:r>
              <w:rPr>
                <w:rFonts w:eastAsia="Calibri" w:cs="Calibri"/>
                <w:b/>
                <w:sz w:val="20"/>
              </w:rPr>
              <w:t>(Provide Auditors Curriculum Vitae or List of companies audited</w:t>
            </w:r>
            <w:r w:rsidRPr="008C046B">
              <w:rPr>
                <w:rFonts w:eastAsia="Calibri" w:cs="Calibri"/>
                <w:b/>
                <w:sz w:val="20"/>
              </w:rPr>
              <w:t>)</w:t>
            </w:r>
          </w:p>
        </w:tc>
        <w:tc>
          <w:tcPr>
            <w:tcW w:w="887" w:type="dxa"/>
            <w:shd w:val="clear" w:color="auto" w:fill="auto"/>
          </w:tcPr>
          <w:p w:rsidR="00EC609E" w:rsidRPr="008C046B" w:rsidRDefault="00EC609E" w:rsidP="002213CC">
            <w:r w:rsidRPr="008C046B">
              <w:rPr>
                <w:rFonts w:eastAsia="Calibri" w:cs="Calibri"/>
                <w:sz w:val="20"/>
              </w:rPr>
              <w:t>10%</w:t>
            </w:r>
          </w:p>
        </w:tc>
        <w:tc>
          <w:tcPr>
            <w:tcW w:w="4783" w:type="dxa"/>
            <w:shd w:val="clear" w:color="auto" w:fill="auto"/>
            <w:vAlign w:val="center"/>
          </w:tcPr>
          <w:p w:rsidR="00EC609E" w:rsidRDefault="00EC609E" w:rsidP="00EC609E">
            <w:pPr>
              <w:pStyle w:val="ListParagraph"/>
              <w:numPr>
                <w:ilvl w:val="0"/>
                <w:numId w:val="43"/>
              </w:numPr>
              <w:spacing w:after="160" w:line="259" w:lineRule="auto"/>
              <w:ind w:left="399" w:hanging="283"/>
              <w:contextualSpacing/>
              <w:rPr>
                <w:rFonts w:eastAsia="Calibri" w:cs="Calibri"/>
                <w:b/>
                <w:bCs/>
                <w:sz w:val="20"/>
              </w:rPr>
            </w:pPr>
            <w:r>
              <w:rPr>
                <w:rFonts w:eastAsia="Calibri" w:cs="Calibri"/>
                <w:b/>
                <w:bCs/>
                <w:sz w:val="20"/>
              </w:rPr>
              <w:t xml:space="preserve">Auditor must have audited 5 companies = 10 </w:t>
            </w:r>
          </w:p>
          <w:p w:rsidR="00EC609E" w:rsidRDefault="00EC609E" w:rsidP="00EC609E">
            <w:pPr>
              <w:pStyle w:val="ListParagraph"/>
              <w:numPr>
                <w:ilvl w:val="0"/>
                <w:numId w:val="43"/>
              </w:numPr>
              <w:spacing w:after="160" w:line="259" w:lineRule="auto"/>
              <w:ind w:left="399" w:hanging="283"/>
              <w:contextualSpacing/>
              <w:rPr>
                <w:rFonts w:eastAsia="Calibri" w:cs="Calibri"/>
                <w:b/>
                <w:bCs/>
                <w:sz w:val="20"/>
              </w:rPr>
            </w:pPr>
            <w:r>
              <w:rPr>
                <w:rFonts w:eastAsia="Calibri" w:cs="Calibri"/>
                <w:b/>
                <w:bCs/>
                <w:sz w:val="20"/>
              </w:rPr>
              <w:t>3-4 audited companies = 8</w:t>
            </w:r>
          </w:p>
          <w:p w:rsidR="00EC609E" w:rsidRDefault="00EC609E" w:rsidP="00EC609E">
            <w:pPr>
              <w:pStyle w:val="ListParagraph"/>
              <w:numPr>
                <w:ilvl w:val="0"/>
                <w:numId w:val="43"/>
              </w:numPr>
              <w:spacing w:after="160" w:line="259" w:lineRule="auto"/>
              <w:ind w:left="399" w:hanging="283"/>
              <w:contextualSpacing/>
              <w:rPr>
                <w:rFonts w:eastAsia="Calibri" w:cs="Calibri"/>
                <w:b/>
                <w:bCs/>
                <w:sz w:val="20"/>
              </w:rPr>
            </w:pPr>
            <w:r>
              <w:rPr>
                <w:rFonts w:eastAsia="Calibri" w:cs="Calibri"/>
                <w:b/>
                <w:bCs/>
                <w:sz w:val="20"/>
              </w:rPr>
              <w:t>2 audited companies = 5</w:t>
            </w:r>
          </w:p>
          <w:p w:rsidR="00EC609E" w:rsidRDefault="00EC609E" w:rsidP="00EC609E">
            <w:pPr>
              <w:pStyle w:val="ListParagraph"/>
              <w:numPr>
                <w:ilvl w:val="0"/>
                <w:numId w:val="43"/>
              </w:numPr>
              <w:spacing w:after="160" w:line="259" w:lineRule="auto"/>
              <w:ind w:left="399" w:hanging="283"/>
              <w:contextualSpacing/>
              <w:rPr>
                <w:rFonts w:eastAsia="Calibri" w:cs="Calibri"/>
                <w:b/>
                <w:bCs/>
                <w:sz w:val="20"/>
              </w:rPr>
            </w:pPr>
            <w:r>
              <w:rPr>
                <w:rFonts w:eastAsia="Calibri" w:cs="Calibri"/>
                <w:b/>
                <w:bCs/>
                <w:sz w:val="20"/>
              </w:rPr>
              <w:t>Less than 2 audited companies = 3</w:t>
            </w:r>
          </w:p>
          <w:p w:rsidR="00EC609E" w:rsidRPr="00790A18" w:rsidRDefault="00EC609E" w:rsidP="00EC609E">
            <w:pPr>
              <w:pStyle w:val="ListParagraph"/>
              <w:numPr>
                <w:ilvl w:val="0"/>
                <w:numId w:val="43"/>
              </w:numPr>
              <w:spacing w:after="160" w:line="259" w:lineRule="auto"/>
              <w:ind w:left="399" w:hanging="283"/>
              <w:contextualSpacing/>
              <w:rPr>
                <w:rFonts w:eastAsia="Calibri" w:cs="Calibri"/>
                <w:b/>
                <w:bCs/>
                <w:sz w:val="20"/>
              </w:rPr>
            </w:pPr>
            <w:r>
              <w:rPr>
                <w:rFonts w:eastAsia="Calibri" w:cs="Calibri"/>
                <w:b/>
                <w:bCs/>
                <w:sz w:val="20"/>
              </w:rPr>
              <w:t>No audits = 1</w:t>
            </w:r>
          </w:p>
        </w:tc>
      </w:tr>
      <w:tr w:rsidR="00EC609E" w:rsidRPr="008C046B" w:rsidTr="002213CC">
        <w:trPr>
          <w:trHeight w:val="241"/>
        </w:trPr>
        <w:tc>
          <w:tcPr>
            <w:tcW w:w="5245" w:type="dxa"/>
            <w:gridSpan w:val="2"/>
          </w:tcPr>
          <w:p w:rsidR="00EC609E" w:rsidRPr="008C046B" w:rsidRDefault="00EC609E" w:rsidP="002213CC">
            <w:pPr>
              <w:spacing w:after="200" w:line="276" w:lineRule="auto"/>
              <w:jc w:val="right"/>
              <w:rPr>
                <w:rFonts w:eastAsia="Calibri" w:cs="Calibri"/>
                <w:sz w:val="20"/>
              </w:rPr>
            </w:pPr>
            <w:r w:rsidRPr="008C046B">
              <w:rPr>
                <w:rFonts w:eastAsia="Calibri" w:cs="Calibri"/>
                <w:sz w:val="20"/>
              </w:rPr>
              <w:t xml:space="preserve">Threshold </w:t>
            </w:r>
          </w:p>
        </w:tc>
        <w:tc>
          <w:tcPr>
            <w:tcW w:w="887" w:type="dxa"/>
            <w:shd w:val="clear" w:color="auto" w:fill="C5E0B3"/>
          </w:tcPr>
          <w:p w:rsidR="00EC609E" w:rsidRPr="008C046B" w:rsidRDefault="00EC609E" w:rsidP="002213CC">
            <w:pPr>
              <w:rPr>
                <w:rFonts w:eastAsia="Calibri" w:cs="Calibri"/>
                <w:b/>
                <w:sz w:val="20"/>
              </w:rPr>
            </w:pPr>
            <w:r>
              <w:rPr>
                <w:rFonts w:eastAsia="Calibri" w:cs="Calibri"/>
                <w:b/>
                <w:color w:val="FF0000"/>
                <w:sz w:val="20"/>
              </w:rPr>
              <w:t>8</w:t>
            </w:r>
            <w:r w:rsidRPr="008C046B">
              <w:rPr>
                <w:rFonts w:eastAsia="Calibri" w:cs="Calibri"/>
                <w:b/>
                <w:color w:val="FF0000"/>
                <w:sz w:val="20"/>
              </w:rPr>
              <w:t>0%</w:t>
            </w:r>
          </w:p>
        </w:tc>
        <w:tc>
          <w:tcPr>
            <w:tcW w:w="4783" w:type="dxa"/>
            <w:shd w:val="clear" w:color="auto" w:fill="auto"/>
          </w:tcPr>
          <w:p w:rsidR="00EC609E" w:rsidRPr="008C046B" w:rsidRDefault="00EC609E" w:rsidP="002213CC">
            <w:pPr>
              <w:rPr>
                <w:rFonts w:eastAsia="Calibri" w:cs="Calibri"/>
                <w:sz w:val="20"/>
              </w:rPr>
            </w:pPr>
          </w:p>
        </w:tc>
      </w:tr>
      <w:tr w:rsidR="00EC609E" w:rsidRPr="008C046B" w:rsidTr="002213CC">
        <w:trPr>
          <w:trHeight w:val="177"/>
        </w:trPr>
        <w:tc>
          <w:tcPr>
            <w:tcW w:w="5245" w:type="dxa"/>
            <w:gridSpan w:val="2"/>
          </w:tcPr>
          <w:p w:rsidR="00EC609E" w:rsidRPr="008C046B" w:rsidRDefault="00EC609E" w:rsidP="002213CC">
            <w:pPr>
              <w:spacing w:after="200" w:line="276" w:lineRule="auto"/>
              <w:jc w:val="right"/>
              <w:rPr>
                <w:rFonts w:eastAsia="Calibri" w:cs="Calibri"/>
                <w:sz w:val="20"/>
              </w:rPr>
            </w:pPr>
            <w:r w:rsidRPr="008C046B">
              <w:rPr>
                <w:rFonts w:eastAsia="Calibri" w:cs="Calibri"/>
                <w:sz w:val="20"/>
              </w:rPr>
              <w:t xml:space="preserve">TOTAL </w:t>
            </w:r>
          </w:p>
        </w:tc>
        <w:tc>
          <w:tcPr>
            <w:tcW w:w="887" w:type="dxa"/>
            <w:shd w:val="clear" w:color="auto" w:fill="A6A6A6"/>
          </w:tcPr>
          <w:p w:rsidR="00EC609E" w:rsidRPr="008C046B" w:rsidRDefault="00EC609E" w:rsidP="002213CC">
            <w:pPr>
              <w:rPr>
                <w:rFonts w:eastAsia="Calibri" w:cs="Calibri"/>
                <w:b/>
                <w:sz w:val="20"/>
              </w:rPr>
            </w:pPr>
            <w:r w:rsidRPr="008C046B">
              <w:rPr>
                <w:rFonts w:eastAsia="Calibri" w:cs="Calibri"/>
                <w:b/>
                <w:sz w:val="20"/>
              </w:rPr>
              <w:t>100%</w:t>
            </w:r>
          </w:p>
        </w:tc>
        <w:tc>
          <w:tcPr>
            <w:tcW w:w="4783" w:type="dxa"/>
            <w:shd w:val="clear" w:color="auto" w:fill="auto"/>
          </w:tcPr>
          <w:p w:rsidR="00EC609E" w:rsidRPr="008C046B" w:rsidRDefault="00EC609E" w:rsidP="002213CC">
            <w:pPr>
              <w:rPr>
                <w:rFonts w:eastAsia="Calibri" w:cs="Calibri"/>
                <w:sz w:val="20"/>
              </w:rPr>
            </w:pPr>
          </w:p>
        </w:tc>
      </w:tr>
    </w:tbl>
    <w:p w:rsidR="00EC609E" w:rsidRDefault="00EC609E" w:rsidP="00EC609E"/>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944506" w:rsidRDefault="00430220" w:rsidP="00944506">
            <w:pPr>
              <w:pStyle w:val="ListParagraph"/>
              <w:numPr>
                <w:ilvl w:val="0"/>
                <w:numId w:val="23"/>
              </w:numPr>
              <w:spacing w:line="360" w:lineRule="auto"/>
              <w:rPr>
                <w:rFonts w:ascii="Arial Narrow" w:hAnsi="Arial Narrow" w:cs="Calibri"/>
                <w:lang w:val="en-ZA"/>
              </w:rPr>
            </w:pPr>
            <w:r w:rsidRPr="00944506">
              <w:rPr>
                <w:rFonts w:ascii="Arial Narrow" w:hAnsi="Arial Narrow" w:cs="Calibri"/>
                <w:lang w:val="en-ZA"/>
              </w:rPr>
              <w:t>Fully completed and signed Declar</w:t>
            </w:r>
            <w:r w:rsidR="00B00871">
              <w:rPr>
                <w:rFonts w:ascii="Arial Narrow" w:hAnsi="Arial Narrow" w:cs="Calibri"/>
                <w:lang w:val="en-ZA"/>
              </w:rPr>
              <w:t>ation of Interest SBD 4,</w:t>
            </w:r>
            <w:r w:rsidRPr="00944506">
              <w:rPr>
                <w:rFonts w:ascii="Arial Narrow" w:hAnsi="Arial Narrow" w:cs="Calibri"/>
                <w:lang w:val="en-ZA"/>
              </w:rPr>
              <w:t xml:space="preserve"> and SBD 6.2 including Annexure B </w:t>
            </w:r>
            <w:r w:rsidR="00944506" w:rsidRPr="00944506">
              <w:rPr>
                <w:rFonts w:ascii="Arial Narrow" w:hAnsi="Arial Narrow" w:cs="Calibri"/>
                <w:lang w:val="en-ZA"/>
              </w:rPr>
              <w:t>and C.</w:t>
            </w:r>
            <w:r w:rsidR="00944506" w:rsidRPr="00944506">
              <w:rPr>
                <w:rFonts w:ascii="Arial Narrow" w:hAnsi="Arial Narrow" w:cs="Calibri"/>
                <w:b/>
                <w:color w:val="FF0000"/>
                <w:lang w:val="en-ZA"/>
              </w:rPr>
              <w:t xml:space="preserve"> If Applicable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14473C">
              <w:rPr>
                <w:rFonts w:ascii="Arial Narrow" w:hAnsi="Arial Narrow" w:cs="Calibri"/>
                <w:b/>
                <w:lang w:val="en-ZA"/>
              </w:rPr>
              <w:t>, SBD 6.2</w:t>
            </w:r>
            <w:r w:rsidR="006109AF">
              <w:rPr>
                <w:rFonts w:ascii="Arial Narrow" w:hAnsi="Arial Narrow" w:cs="Calibri"/>
                <w:b/>
                <w:lang w:val="en-ZA"/>
              </w:rPr>
              <w:t xml:space="preserve"> i</w:t>
            </w:r>
            <w:r>
              <w:rPr>
                <w:rFonts w:ascii="Arial Narrow" w:hAnsi="Arial Narrow" w:cs="Calibri"/>
                <w:b/>
                <w:lang w:val="en-ZA"/>
              </w:rPr>
              <w:t>ncluding Annexure B and C.</w:t>
            </w:r>
            <w:r w:rsidR="006109AF" w:rsidRPr="00B00871">
              <w:rPr>
                <w:rFonts w:ascii="Arial Narrow" w:hAnsi="Arial Narrow" w:cs="Calibri"/>
                <w:b/>
                <w:color w:val="FF0000"/>
                <w:lang w:val="en-ZA"/>
              </w:rPr>
              <w:t xml:space="preserve"> if Applicable </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201F33" w:rsidP="00944506">
            <w:pPr>
              <w:spacing w:line="360" w:lineRule="auto"/>
              <w:rPr>
                <w:rFonts w:ascii="Arial Narrow" w:hAnsi="Arial Narrow" w:cs="Calibri"/>
                <w:lang w:val="en-ZA"/>
              </w:rPr>
            </w:pPr>
            <w:r>
              <w:rPr>
                <w:rFonts w:ascii="Arial Narrow" w:hAnsi="Arial Narrow" w:cs="Calibri"/>
                <w:lang w:val="en-ZA"/>
              </w:rPr>
              <w:t>4</w:t>
            </w:r>
            <w:r w:rsidR="00430220" w:rsidRPr="00B81F8B">
              <w:rPr>
                <w:rFonts w:ascii="Arial Narrow" w:hAnsi="Arial Narrow" w:cs="Calibri"/>
                <w:lang w:val="en-ZA"/>
              </w:rPr>
              <w:t xml:space="preserve"> </w:t>
            </w:r>
            <w:r w:rsidR="00430220" w:rsidRPr="0056633D">
              <w:rPr>
                <w:rFonts w:ascii="Arial Narrow" w:hAnsi="Arial Narrow"/>
              </w:rPr>
              <w:t xml:space="preserve">Bidder </w:t>
            </w:r>
            <w:r w:rsidR="00430220" w:rsidRPr="0056633D">
              <w:rPr>
                <w:rFonts w:ascii="Arial Narrow" w:hAnsi="Arial Narrow"/>
                <w:i/>
              </w:rPr>
              <w:t>must</w:t>
            </w:r>
            <w:r w:rsidR="00AD0773">
              <w:rPr>
                <w:rFonts w:ascii="Arial Narrow" w:hAnsi="Arial Narrow"/>
              </w:rPr>
              <w:t xml:space="preserve"> complete the pricing </w:t>
            </w:r>
            <w:r w:rsidR="00430220">
              <w:rPr>
                <w:rFonts w:ascii="Arial Narrow" w:hAnsi="Arial Narrow"/>
              </w:rPr>
              <w:t xml:space="preserve"> Schedule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944506">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 xml:space="preserve">Schedule </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201F33" w:rsidP="00944506">
            <w:pPr>
              <w:spacing w:line="360" w:lineRule="auto"/>
              <w:ind w:left="37"/>
              <w:rPr>
                <w:rFonts w:ascii="Arial Narrow" w:hAnsi="Arial Narrow" w:cs="Calibri"/>
                <w:lang w:val="en-ZA"/>
              </w:rPr>
            </w:pPr>
            <w:r>
              <w:rPr>
                <w:rFonts w:ascii="Arial Narrow" w:hAnsi="Arial Narrow" w:cs="Calibri"/>
                <w:lang w:val="en-ZA"/>
              </w:rPr>
              <w:t>4</w:t>
            </w:r>
            <w:r w:rsidR="00430220" w:rsidRPr="00C50537">
              <w:rPr>
                <w:rFonts w:ascii="Arial Narrow" w:hAnsi="Arial Narrow" w:cs="Calibri"/>
                <w:lang w:val="en-ZA"/>
              </w:rPr>
              <w:t>.</w:t>
            </w:r>
            <w:r w:rsidR="00430220" w:rsidRPr="00B81F8B">
              <w:rPr>
                <w:rFonts w:ascii="Arial Narrow" w:hAnsi="Arial Narrow" w:cs="Calibri"/>
                <w:lang w:val="en-ZA"/>
              </w:rPr>
              <w:t xml:space="preserve"> </w:t>
            </w:r>
            <w:r w:rsidR="00430220" w:rsidRPr="0056633D">
              <w:rPr>
                <w:rFonts w:ascii="Arial Narrow" w:hAnsi="Arial Narrow"/>
              </w:rPr>
              <w:t xml:space="preserve">Bidder </w:t>
            </w:r>
            <w:r w:rsidR="00430220" w:rsidRPr="0056633D">
              <w:rPr>
                <w:rFonts w:ascii="Arial Narrow" w:hAnsi="Arial Narrow"/>
                <w:i/>
              </w:rPr>
              <w:t>must</w:t>
            </w:r>
            <w:r w:rsidR="00430220" w:rsidRPr="0056633D">
              <w:rPr>
                <w:rFonts w:ascii="Arial Narrow" w:hAnsi="Arial Narrow"/>
              </w:rPr>
              <w:t xml:space="preserve"> </w:t>
            </w:r>
            <w:r w:rsidR="00430220">
              <w:rPr>
                <w:rFonts w:ascii="Arial Narrow" w:hAnsi="Arial Narrow"/>
              </w:rPr>
              <w:t>provide registration confirmation with CIDB in terms of the CIDB Act 38 of 2000.</w:t>
            </w:r>
            <w:r w:rsidR="00944506">
              <w:rPr>
                <w:rFonts w:ascii="Arial Narrow" w:hAnsi="Arial Narrow"/>
              </w:rPr>
              <w:t xml:space="preserve"> </w:t>
            </w:r>
            <w:r w:rsidR="00944506" w:rsidRPr="00944506">
              <w:rPr>
                <w:rFonts w:ascii="Arial Narrow" w:hAnsi="Arial Narrow"/>
                <w:color w:val="FF0000"/>
              </w:rPr>
              <w:t xml:space="preserve">If applicable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4"/>
        <w:gridCol w:w="222"/>
        <w:gridCol w:w="222"/>
      </w:tblGrid>
      <w:tr w:rsidR="00430220" w:rsidRPr="00B81F8B" w:rsidTr="0065714E">
        <w:tc>
          <w:tcPr>
            <w:tcW w:w="6521" w:type="dxa"/>
            <w:vMerge w:val="restart"/>
            <w:shd w:val="clear" w:color="auto" w:fill="auto"/>
          </w:tcPr>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6109AF" w:rsidRPr="00B81F8B" w:rsidTr="006109AF">
              <w:tc>
                <w:tcPr>
                  <w:tcW w:w="6521" w:type="dxa"/>
                  <w:vMerge w:val="restart"/>
                  <w:shd w:val="clear" w:color="auto" w:fill="auto"/>
                </w:tcPr>
                <w:p w:rsidR="006109AF" w:rsidRPr="006109AF" w:rsidRDefault="006109AF" w:rsidP="006109AF">
                  <w:pPr>
                    <w:pStyle w:val="ListParagraph"/>
                    <w:numPr>
                      <w:ilvl w:val="0"/>
                      <w:numId w:val="23"/>
                    </w:numPr>
                    <w:spacing w:line="360" w:lineRule="auto"/>
                    <w:rPr>
                      <w:rFonts w:ascii="Arial Narrow" w:hAnsi="Arial Narrow" w:cs="Calibri"/>
                      <w:lang w:val="en-ZA"/>
                    </w:rPr>
                  </w:pPr>
                  <w:r w:rsidRPr="006109AF">
                    <w:rPr>
                      <w:rFonts w:ascii="Arial Narrow" w:hAnsi="Arial Narrow" w:cs="Calibri"/>
                      <w:lang w:val="en-ZA"/>
                    </w:rPr>
                    <w:t>Fully completed and signed RFQ document and initial each page.</w:t>
                  </w:r>
                </w:p>
                <w:p w:rsidR="006109AF" w:rsidRPr="00DF0E9A" w:rsidRDefault="006109AF" w:rsidP="006109AF">
                  <w:pPr>
                    <w:pStyle w:val="ListParagraph"/>
                    <w:spacing w:line="360" w:lineRule="auto"/>
                    <w:ind w:left="502"/>
                    <w:rPr>
                      <w:rFonts w:ascii="Arial Narrow" w:hAnsi="Arial Narrow" w:cs="Calibri"/>
                      <w:lang w:val="en-ZA"/>
                    </w:rPr>
                  </w:pPr>
                </w:p>
              </w:tc>
              <w:tc>
                <w:tcPr>
                  <w:tcW w:w="1043" w:type="dxa"/>
                  <w:shd w:val="clear" w:color="auto" w:fill="FFFFFF"/>
                </w:tcPr>
                <w:p w:rsidR="006109AF" w:rsidRPr="00B81F8B" w:rsidRDefault="006109AF" w:rsidP="006109AF">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6109AF" w:rsidRPr="00B81F8B" w:rsidRDefault="006109AF" w:rsidP="006109AF">
                  <w:pPr>
                    <w:rPr>
                      <w:rFonts w:ascii="Arial Narrow" w:hAnsi="Arial Narrow" w:cs="Calibri"/>
                      <w:b/>
                      <w:lang w:val="en-ZA"/>
                    </w:rPr>
                  </w:pPr>
                  <w:r w:rsidRPr="00B81F8B">
                    <w:rPr>
                      <w:rFonts w:ascii="Arial Narrow" w:hAnsi="Arial Narrow" w:cs="Calibri"/>
                      <w:b/>
                      <w:lang w:val="en-ZA"/>
                    </w:rPr>
                    <w:t>Do Not Comply</w:t>
                  </w:r>
                </w:p>
              </w:tc>
            </w:tr>
            <w:tr w:rsidR="006109AF" w:rsidRPr="00B81F8B" w:rsidTr="006109AF">
              <w:tc>
                <w:tcPr>
                  <w:tcW w:w="6521" w:type="dxa"/>
                  <w:vMerge/>
                  <w:shd w:val="clear" w:color="auto" w:fill="auto"/>
                </w:tcPr>
                <w:p w:rsidR="006109AF" w:rsidRPr="00B81F8B" w:rsidRDefault="006109AF" w:rsidP="006109AF">
                  <w:pPr>
                    <w:rPr>
                      <w:rFonts w:ascii="Arial Narrow" w:hAnsi="Arial Narrow" w:cs="Calibri"/>
                      <w:lang w:val="en-ZA"/>
                    </w:rPr>
                  </w:pPr>
                </w:p>
              </w:tc>
              <w:tc>
                <w:tcPr>
                  <w:tcW w:w="1043" w:type="dxa"/>
                  <w:shd w:val="clear" w:color="auto" w:fill="auto"/>
                </w:tcPr>
                <w:p w:rsidR="006109AF" w:rsidRPr="00B81F8B" w:rsidRDefault="006109AF" w:rsidP="006109AF">
                  <w:pPr>
                    <w:rPr>
                      <w:rFonts w:ascii="Arial Narrow" w:hAnsi="Arial Narrow" w:cs="Calibri"/>
                      <w:lang w:val="en-ZA"/>
                    </w:rPr>
                  </w:pPr>
                </w:p>
              </w:tc>
              <w:tc>
                <w:tcPr>
                  <w:tcW w:w="1934" w:type="dxa"/>
                  <w:shd w:val="clear" w:color="auto" w:fill="auto"/>
                </w:tcPr>
                <w:p w:rsidR="006109AF" w:rsidRPr="00B81F8B" w:rsidRDefault="006109AF" w:rsidP="006109AF">
                  <w:pPr>
                    <w:rPr>
                      <w:rFonts w:ascii="Arial Narrow" w:hAnsi="Arial Narrow" w:cs="Calibri"/>
                      <w:lang w:val="en-ZA"/>
                    </w:rPr>
                  </w:pPr>
                </w:p>
              </w:tc>
            </w:tr>
            <w:tr w:rsidR="006109AF" w:rsidRPr="00B81F8B" w:rsidTr="006109AF">
              <w:trPr>
                <w:trHeight w:val="398"/>
              </w:trPr>
              <w:tc>
                <w:tcPr>
                  <w:tcW w:w="9498" w:type="dxa"/>
                  <w:gridSpan w:val="3"/>
                  <w:shd w:val="clear" w:color="auto" w:fill="auto"/>
                </w:tcPr>
                <w:p w:rsidR="006109AF" w:rsidRPr="00B81F8B" w:rsidRDefault="006109AF" w:rsidP="006109AF">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6109AF" w:rsidRDefault="006109AF" w:rsidP="006109AF">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p>
        </w:tc>
        <w:tc>
          <w:tcPr>
            <w:tcW w:w="1934" w:type="dxa"/>
            <w:shd w:val="clear" w:color="auto" w:fill="FFFFFF"/>
          </w:tcPr>
          <w:p w:rsidR="00430220" w:rsidRPr="00B81F8B" w:rsidRDefault="00430220" w:rsidP="0065714E">
            <w:pPr>
              <w:rPr>
                <w:rFonts w:ascii="Arial Narrow" w:hAnsi="Arial Narrow" w:cs="Calibri"/>
                <w:b/>
                <w:lang w:val="en-ZA"/>
              </w:rPr>
            </w:pP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3" w:name="_Toc109116969"/>
      <w:r>
        <w:rPr>
          <w:rFonts w:ascii="Arial" w:hAnsi="Arial" w:cs="Arial"/>
          <w:sz w:val="24"/>
          <w:szCs w:val="24"/>
        </w:rPr>
        <w:t>SCHEDULE OF WORK CARRIED OUT BY THE BIDDER</w:t>
      </w:r>
      <w:bookmarkEnd w:id="11"/>
      <w:bookmarkEnd w:id="12"/>
      <w:bookmarkEnd w:id="13"/>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4" w:name="_Toc109116970"/>
      <w:r w:rsidRPr="00AD4BE6">
        <w:rPr>
          <w:rFonts w:ascii="Arial" w:hAnsi="Arial" w:cs="Arial"/>
          <w:sz w:val="24"/>
          <w:szCs w:val="24"/>
        </w:rPr>
        <w:t>BID DOCUMENT CHECKLIST</w:t>
      </w:r>
      <w:bookmarkEnd w:id="14"/>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5" w:name="_Toc109116971"/>
      <w:r>
        <w:rPr>
          <w:rFonts w:ascii="Arial" w:hAnsi="Arial" w:cs="Arial"/>
          <w:sz w:val="24"/>
          <w:szCs w:val="24"/>
        </w:rPr>
        <w:t>GENERAL CONDITIONS OF CONTRACT</w:t>
      </w:r>
      <w:bookmarkEnd w:id="15"/>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default" r:id="rId15"/>
          <w:footerReference w:type="default" r:id="rId16"/>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A65" w:rsidRDefault="002E0A65">
      <w:r>
        <w:separator/>
      </w:r>
    </w:p>
  </w:endnote>
  <w:endnote w:type="continuationSeparator" w:id="0">
    <w:p w:rsidR="002E0A65" w:rsidRDefault="002E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871" w:rsidRDefault="002E0A65">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B00871" w:rsidRPr="001732F5" w:rsidRDefault="00B00871"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271170">
      <w:rPr>
        <w:rStyle w:val="PageNumber"/>
        <w:rFonts w:ascii="Arial" w:hAnsi="Arial" w:cs="Arial"/>
        <w:noProof/>
        <w:sz w:val="18"/>
        <w:szCs w:val="18"/>
      </w:rPr>
      <w:t>23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B00871" w:rsidRDefault="00B0087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A65" w:rsidRDefault="002E0A65">
      <w:r>
        <w:separator/>
      </w:r>
    </w:p>
  </w:footnote>
  <w:footnote w:type="continuationSeparator" w:id="0">
    <w:p w:rsidR="002E0A65" w:rsidRDefault="002E0A65">
      <w:r>
        <w:continuationSeparator/>
      </w:r>
    </w:p>
  </w:footnote>
  <w:footnote w:id="1">
    <w:p w:rsidR="00B00871" w:rsidRDefault="00B00871"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B00871" w:rsidRDefault="00B00871" w:rsidP="003B72E5">
      <w:pPr>
        <w:pStyle w:val="FootnoteText"/>
      </w:pPr>
    </w:p>
    <w:p w:rsidR="00B00871" w:rsidRDefault="00B00871" w:rsidP="003B72E5">
      <w:pPr>
        <w:pStyle w:val="FootnoteText"/>
      </w:pPr>
    </w:p>
  </w:footnote>
  <w:footnote w:id="2">
    <w:p w:rsidR="00B00871" w:rsidRDefault="00B00871"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B00871" w:rsidRPr="00B677D5" w:rsidTr="001B1D22">
      <w:trPr>
        <w:trHeight w:val="240"/>
      </w:trPr>
      <w:tc>
        <w:tcPr>
          <w:tcW w:w="4408" w:type="dxa"/>
        </w:tcPr>
        <w:p w:rsidR="00B00871" w:rsidRPr="00B677D5" w:rsidRDefault="00B00871"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B00871" w:rsidRDefault="00B00871" w:rsidP="00CD59BC">
          <w:pPr>
            <w:tabs>
              <w:tab w:val="left" w:pos="990"/>
              <w:tab w:val="left" w:pos="1170"/>
            </w:tabs>
            <w:contextualSpacing/>
            <w:rPr>
              <w:rFonts w:ascii="Arial Narrow" w:eastAsia="Arial Unicode MS" w:hAnsi="Arial Narrow" w:cs="Arial Unicode MS"/>
              <w:b/>
              <w:bCs/>
              <w:sz w:val="12"/>
              <w:szCs w:val="12"/>
            </w:rPr>
          </w:pPr>
        </w:p>
        <w:p w:rsidR="00B00871" w:rsidRPr="00CD59BC" w:rsidRDefault="00B00871" w:rsidP="00CD59BC">
          <w:pPr>
            <w:tabs>
              <w:tab w:val="left" w:pos="990"/>
              <w:tab w:val="left" w:pos="1170"/>
            </w:tabs>
            <w:contextualSpacing/>
            <w:rPr>
              <w:rFonts w:ascii="Arial Narrow" w:eastAsia="Calibri" w:hAnsi="Arial Narrow" w:cs="Arial"/>
              <w:b/>
              <w:sz w:val="28"/>
              <w:szCs w:val="28"/>
              <w:lang w:val="en-ZA"/>
            </w:rPr>
          </w:pPr>
          <w:r>
            <w:rPr>
              <w:rFonts w:ascii="Arial Narrow" w:eastAsia="Arial Unicode MS" w:hAnsi="Arial Narrow" w:cs="Arial Unicode MS"/>
              <w:b/>
              <w:bCs/>
              <w:sz w:val="12"/>
              <w:szCs w:val="12"/>
            </w:rPr>
            <w:t>DESCRIPTION:</w:t>
          </w:r>
        </w:p>
        <w:p w:rsidR="00B00871" w:rsidRPr="00B677D5" w:rsidRDefault="00B00871" w:rsidP="001E6EDB">
          <w:pPr>
            <w:pStyle w:val="Header"/>
            <w:tabs>
              <w:tab w:val="clear" w:pos="4320"/>
              <w:tab w:val="clear" w:pos="8640"/>
            </w:tabs>
            <w:ind w:left="-261" w:right="69"/>
            <w:jc w:val="center"/>
            <w:rPr>
              <w:rFonts w:ascii="Arial" w:hAnsi="Arial" w:cs="Arial"/>
              <w:sz w:val="18"/>
              <w:szCs w:val="18"/>
            </w:rPr>
          </w:pPr>
        </w:p>
      </w:tc>
    </w:tr>
  </w:tbl>
  <w:p w:rsidR="00B00871" w:rsidRPr="00A90F6B" w:rsidRDefault="002E0A65"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6A28F0"/>
    <w:multiLevelType w:val="hybridMultilevel"/>
    <w:tmpl w:val="74F082C8"/>
    <w:lvl w:ilvl="0" w:tplc="1C090001">
      <w:start w:val="1"/>
      <w:numFmt w:val="bullet"/>
      <w:lvlText w:val=""/>
      <w:lvlJc w:val="left"/>
      <w:pPr>
        <w:ind w:left="862" w:hanging="360"/>
      </w:pPr>
      <w:rPr>
        <w:rFonts w:ascii="Symbol" w:hAnsi="Symbol" w:hint="default"/>
      </w:rPr>
    </w:lvl>
    <w:lvl w:ilvl="1" w:tplc="1C090003">
      <w:start w:val="1"/>
      <w:numFmt w:val="bullet"/>
      <w:lvlText w:val="o"/>
      <w:lvlJc w:val="left"/>
      <w:pPr>
        <w:ind w:left="1582" w:hanging="360"/>
      </w:pPr>
      <w:rPr>
        <w:rFonts w:ascii="Courier New" w:hAnsi="Courier New" w:cs="Courier New" w:hint="default"/>
      </w:rPr>
    </w:lvl>
    <w:lvl w:ilvl="2" w:tplc="1C090005">
      <w:start w:val="1"/>
      <w:numFmt w:val="bullet"/>
      <w:lvlText w:val=""/>
      <w:lvlJc w:val="left"/>
      <w:pPr>
        <w:ind w:left="2302" w:hanging="360"/>
      </w:pPr>
      <w:rPr>
        <w:rFonts w:ascii="Wingdings" w:hAnsi="Wingdings" w:hint="default"/>
      </w:rPr>
    </w:lvl>
    <w:lvl w:ilvl="3" w:tplc="1C09000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470F7E"/>
    <w:multiLevelType w:val="hybridMultilevel"/>
    <w:tmpl w:val="33C68A32"/>
    <w:lvl w:ilvl="0" w:tplc="1C090001">
      <w:start w:val="1"/>
      <w:numFmt w:val="bullet"/>
      <w:lvlText w:val=""/>
      <w:lvlJc w:val="left"/>
      <w:pPr>
        <w:ind w:left="1339" w:hanging="360"/>
      </w:pPr>
      <w:rPr>
        <w:rFonts w:ascii="Symbol" w:hAnsi="Symbol" w:hint="default"/>
      </w:rPr>
    </w:lvl>
    <w:lvl w:ilvl="1" w:tplc="1C090003" w:tentative="1">
      <w:start w:val="1"/>
      <w:numFmt w:val="bullet"/>
      <w:lvlText w:val="o"/>
      <w:lvlJc w:val="left"/>
      <w:pPr>
        <w:ind w:left="2059" w:hanging="360"/>
      </w:pPr>
      <w:rPr>
        <w:rFonts w:ascii="Courier New" w:hAnsi="Courier New" w:cs="Courier New" w:hint="default"/>
      </w:rPr>
    </w:lvl>
    <w:lvl w:ilvl="2" w:tplc="1C090005" w:tentative="1">
      <w:start w:val="1"/>
      <w:numFmt w:val="bullet"/>
      <w:lvlText w:val=""/>
      <w:lvlJc w:val="left"/>
      <w:pPr>
        <w:ind w:left="2779" w:hanging="360"/>
      </w:pPr>
      <w:rPr>
        <w:rFonts w:ascii="Wingdings" w:hAnsi="Wingdings" w:hint="default"/>
      </w:rPr>
    </w:lvl>
    <w:lvl w:ilvl="3" w:tplc="1C090001" w:tentative="1">
      <w:start w:val="1"/>
      <w:numFmt w:val="bullet"/>
      <w:lvlText w:val=""/>
      <w:lvlJc w:val="left"/>
      <w:pPr>
        <w:ind w:left="3499" w:hanging="360"/>
      </w:pPr>
      <w:rPr>
        <w:rFonts w:ascii="Symbol" w:hAnsi="Symbol" w:hint="default"/>
      </w:rPr>
    </w:lvl>
    <w:lvl w:ilvl="4" w:tplc="1C090003" w:tentative="1">
      <w:start w:val="1"/>
      <w:numFmt w:val="bullet"/>
      <w:lvlText w:val="o"/>
      <w:lvlJc w:val="left"/>
      <w:pPr>
        <w:ind w:left="4219" w:hanging="360"/>
      </w:pPr>
      <w:rPr>
        <w:rFonts w:ascii="Courier New" w:hAnsi="Courier New" w:cs="Courier New" w:hint="default"/>
      </w:rPr>
    </w:lvl>
    <w:lvl w:ilvl="5" w:tplc="1C090005" w:tentative="1">
      <w:start w:val="1"/>
      <w:numFmt w:val="bullet"/>
      <w:lvlText w:val=""/>
      <w:lvlJc w:val="left"/>
      <w:pPr>
        <w:ind w:left="4939" w:hanging="360"/>
      </w:pPr>
      <w:rPr>
        <w:rFonts w:ascii="Wingdings" w:hAnsi="Wingdings" w:hint="default"/>
      </w:rPr>
    </w:lvl>
    <w:lvl w:ilvl="6" w:tplc="1C090001" w:tentative="1">
      <w:start w:val="1"/>
      <w:numFmt w:val="bullet"/>
      <w:lvlText w:val=""/>
      <w:lvlJc w:val="left"/>
      <w:pPr>
        <w:ind w:left="5659" w:hanging="360"/>
      </w:pPr>
      <w:rPr>
        <w:rFonts w:ascii="Symbol" w:hAnsi="Symbol" w:hint="default"/>
      </w:rPr>
    </w:lvl>
    <w:lvl w:ilvl="7" w:tplc="1C090003" w:tentative="1">
      <w:start w:val="1"/>
      <w:numFmt w:val="bullet"/>
      <w:lvlText w:val="o"/>
      <w:lvlJc w:val="left"/>
      <w:pPr>
        <w:ind w:left="6379" w:hanging="360"/>
      </w:pPr>
      <w:rPr>
        <w:rFonts w:ascii="Courier New" w:hAnsi="Courier New" w:cs="Courier New" w:hint="default"/>
      </w:rPr>
    </w:lvl>
    <w:lvl w:ilvl="8" w:tplc="1C090005" w:tentative="1">
      <w:start w:val="1"/>
      <w:numFmt w:val="bullet"/>
      <w:lvlText w:val=""/>
      <w:lvlJc w:val="left"/>
      <w:pPr>
        <w:ind w:left="7099"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923CD3"/>
    <w:multiLevelType w:val="hybridMultilevel"/>
    <w:tmpl w:val="D5325F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2474301E"/>
    <w:multiLevelType w:val="hybridMultilevel"/>
    <w:tmpl w:val="68D2A07C"/>
    <w:lvl w:ilvl="0" w:tplc="1C090001">
      <w:start w:val="1"/>
      <w:numFmt w:val="bullet"/>
      <w:lvlText w:val=""/>
      <w:lvlJc w:val="left"/>
      <w:pPr>
        <w:ind w:left="1637"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4" w15:restartNumberingAfterBreak="0">
    <w:nsid w:val="41DF4E5D"/>
    <w:multiLevelType w:val="hybridMultilevel"/>
    <w:tmpl w:val="48C28BEC"/>
    <w:lvl w:ilvl="0" w:tplc="1C090005">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8" w15:restartNumberingAfterBreak="0">
    <w:nsid w:val="49F75C21"/>
    <w:multiLevelType w:val="hybridMultilevel"/>
    <w:tmpl w:val="29502C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A1C6AF5"/>
    <w:multiLevelType w:val="hybridMultilevel"/>
    <w:tmpl w:val="FF8E79B8"/>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EC3A29"/>
    <w:multiLevelType w:val="hybridMultilevel"/>
    <w:tmpl w:val="FE28C9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5FFD35B1"/>
    <w:multiLevelType w:val="hybridMultilevel"/>
    <w:tmpl w:val="2DC2F0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67A2EFA"/>
    <w:multiLevelType w:val="hybridMultilevel"/>
    <w:tmpl w:val="C63A3262"/>
    <w:lvl w:ilvl="0" w:tplc="1C090001">
      <w:start w:val="1"/>
      <w:numFmt w:val="bullet"/>
      <w:lvlText w:val=""/>
      <w:lvlJc w:val="left"/>
      <w:pPr>
        <w:ind w:left="1442" w:hanging="360"/>
      </w:pPr>
      <w:rPr>
        <w:rFonts w:ascii="Symbol" w:hAnsi="Symbol" w:hint="default"/>
      </w:rPr>
    </w:lvl>
    <w:lvl w:ilvl="1" w:tplc="1C090003">
      <w:start w:val="1"/>
      <w:numFmt w:val="bullet"/>
      <w:lvlText w:val="o"/>
      <w:lvlJc w:val="left"/>
      <w:pPr>
        <w:ind w:left="2162" w:hanging="360"/>
      </w:pPr>
      <w:rPr>
        <w:rFonts w:ascii="Courier New" w:hAnsi="Courier New" w:cs="Courier New" w:hint="default"/>
      </w:rPr>
    </w:lvl>
    <w:lvl w:ilvl="2" w:tplc="1C090005">
      <w:start w:val="1"/>
      <w:numFmt w:val="bullet"/>
      <w:lvlText w:val=""/>
      <w:lvlJc w:val="left"/>
      <w:pPr>
        <w:ind w:left="2882" w:hanging="360"/>
      </w:pPr>
      <w:rPr>
        <w:rFonts w:ascii="Wingdings" w:hAnsi="Wingdings" w:hint="default"/>
      </w:rPr>
    </w:lvl>
    <w:lvl w:ilvl="3" w:tplc="1C090001">
      <w:start w:val="1"/>
      <w:numFmt w:val="bullet"/>
      <w:lvlText w:val=""/>
      <w:lvlJc w:val="left"/>
      <w:pPr>
        <w:ind w:left="3602" w:hanging="360"/>
      </w:pPr>
      <w:rPr>
        <w:rFonts w:ascii="Symbol" w:hAnsi="Symbol" w:hint="default"/>
      </w:rPr>
    </w:lvl>
    <w:lvl w:ilvl="4" w:tplc="1C090003">
      <w:start w:val="1"/>
      <w:numFmt w:val="bullet"/>
      <w:lvlText w:val="o"/>
      <w:lvlJc w:val="left"/>
      <w:pPr>
        <w:ind w:left="4322" w:hanging="360"/>
      </w:pPr>
      <w:rPr>
        <w:rFonts w:ascii="Courier New" w:hAnsi="Courier New" w:cs="Courier New" w:hint="default"/>
      </w:rPr>
    </w:lvl>
    <w:lvl w:ilvl="5" w:tplc="1C090005">
      <w:start w:val="1"/>
      <w:numFmt w:val="bullet"/>
      <w:lvlText w:val=""/>
      <w:lvlJc w:val="left"/>
      <w:pPr>
        <w:ind w:left="5042" w:hanging="360"/>
      </w:pPr>
      <w:rPr>
        <w:rFonts w:ascii="Wingdings" w:hAnsi="Wingdings" w:hint="default"/>
      </w:rPr>
    </w:lvl>
    <w:lvl w:ilvl="6" w:tplc="1C090001">
      <w:start w:val="1"/>
      <w:numFmt w:val="bullet"/>
      <w:lvlText w:val=""/>
      <w:lvlJc w:val="left"/>
      <w:pPr>
        <w:ind w:left="5762" w:hanging="360"/>
      </w:pPr>
      <w:rPr>
        <w:rFonts w:ascii="Symbol" w:hAnsi="Symbol" w:hint="default"/>
      </w:rPr>
    </w:lvl>
    <w:lvl w:ilvl="7" w:tplc="1C090003">
      <w:start w:val="1"/>
      <w:numFmt w:val="bullet"/>
      <w:lvlText w:val="o"/>
      <w:lvlJc w:val="left"/>
      <w:pPr>
        <w:ind w:left="6482" w:hanging="360"/>
      </w:pPr>
      <w:rPr>
        <w:rFonts w:ascii="Courier New" w:hAnsi="Courier New" w:cs="Courier New" w:hint="default"/>
      </w:rPr>
    </w:lvl>
    <w:lvl w:ilvl="8" w:tplc="1C090005">
      <w:start w:val="1"/>
      <w:numFmt w:val="bullet"/>
      <w:lvlText w:val=""/>
      <w:lvlJc w:val="left"/>
      <w:pPr>
        <w:ind w:left="7202"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43"/>
  </w:num>
  <w:num w:numId="5">
    <w:abstractNumId w:val="5"/>
  </w:num>
  <w:num w:numId="6">
    <w:abstractNumId w:val="7"/>
  </w:num>
  <w:num w:numId="7">
    <w:abstractNumId w:val="12"/>
  </w:num>
  <w:num w:numId="8">
    <w:abstractNumId w:val="8"/>
  </w:num>
  <w:num w:numId="9">
    <w:abstractNumId w:val="23"/>
  </w:num>
  <w:num w:numId="10">
    <w:abstractNumId w:val="32"/>
  </w:num>
  <w:num w:numId="11">
    <w:abstractNumId w:val="16"/>
  </w:num>
  <w:num w:numId="12">
    <w:abstractNumId w:val="18"/>
  </w:num>
  <w:num w:numId="13">
    <w:abstractNumId w:val="34"/>
  </w:num>
  <w:num w:numId="14">
    <w:abstractNumId w:val="33"/>
  </w:num>
  <w:num w:numId="15">
    <w:abstractNumId w:val="41"/>
  </w:num>
  <w:num w:numId="16">
    <w:abstractNumId w:val="17"/>
  </w:num>
  <w:num w:numId="17">
    <w:abstractNumId w:val="27"/>
  </w:num>
  <w:num w:numId="18">
    <w:abstractNumId w:val="2"/>
  </w:num>
  <w:num w:numId="19">
    <w:abstractNumId w:val="45"/>
  </w:num>
  <w:num w:numId="20">
    <w:abstractNumId w:val="21"/>
  </w:num>
  <w:num w:numId="21">
    <w:abstractNumId w:val="22"/>
  </w:num>
  <w:num w:numId="22">
    <w:abstractNumId w:val="20"/>
  </w:num>
  <w:num w:numId="23">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4"/>
  </w:num>
  <w:num w:numId="30">
    <w:abstractNumId w:val="6"/>
  </w:num>
  <w:num w:numId="31">
    <w:abstractNumId w:val="25"/>
  </w:num>
  <w:num w:numId="32">
    <w:abstractNumId w:val="26"/>
  </w:num>
  <w:num w:numId="33">
    <w:abstractNumId w:val="38"/>
  </w:num>
  <w:num w:numId="34">
    <w:abstractNumId w:val="19"/>
  </w:num>
  <w:num w:numId="35">
    <w:abstractNumId w:val="30"/>
  </w:num>
  <w:num w:numId="36">
    <w:abstractNumId w:val="31"/>
  </w:num>
  <w:num w:numId="37">
    <w:abstractNumId w:val="29"/>
  </w:num>
  <w:num w:numId="38">
    <w:abstractNumId w:val="15"/>
  </w:num>
  <w:num w:numId="39">
    <w:abstractNumId w:val="1"/>
  </w:num>
  <w:num w:numId="40">
    <w:abstractNumId w:val="24"/>
  </w:num>
  <w:num w:numId="41">
    <w:abstractNumId w:val="40"/>
  </w:num>
  <w:num w:numId="42">
    <w:abstractNumId w:val="10"/>
  </w:num>
  <w:num w:numId="43">
    <w:abstractNumId w:val="35"/>
  </w:num>
  <w:num w:numId="44">
    <w:abstractNumId w:val="13"/>
  </w:num>
  <w:num w:numId="45">
    <w:abstractNumId w:val="37"/>
  </w:num>
  <w:num w:numId="4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73C"/>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1F33"/>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1170"/>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A65"/>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C6C95"/>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09AF"/>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46B4"/>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44506"/>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636AC"/>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871"/>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C609E"/>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4E8C"/>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6D069F6"/>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BF15C-3C2E-429E-8FAA-EBFE59FA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10675</Words>
  <Characters>60853</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David Ntsooe</cp:lastModifiedBy>
  <cp:revision>2</cp:revision>
  <cp:lastPrinted>2022-07-19T07:56:00Z</cp:lastPrinted>
  <dcterms:created xsi:type="dcterms:W3CDTF">2022-12-06T06:46:00Z</dcterms:created>
  <dcterms:modified xsi:type="dcterms:W3CDTF">2022-12-06T06:46:00Z</dcterms:modified>
</cp:coreProperties>
</file>