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AF71ED"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DF6BE4" w:rsidRPr="00DF6BE4">
        <w:rPr>
          <w:rFonts w:ascii="Arial Narrow" w:hAnsi="Arial Narrow" w:cs="Arial"/>
          <w:b/>
          <w:color w:val="000000"/>
          <w:sz w:val="28"/>
          <w:szCs w:val="28"/>
        </w:rPr>
        <w:t>LIFT Upgrade x 2 at NHLS – Buckingham Road – Port Elizabeth</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DF6BE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RFQ:1859760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71463B">
        <w:rPr>
          <w:rFonts w:ascii="Arial Narrow" w:eastAsia="Calibri" w:hAnsi="Arial Narrow" w:cs="Arial"/>
          <w:b/>
          <w:sz w:val="28"/>
          <w:szCs w:val="28"/>
          <w:lang w:val="en-ZA"/>
        </w:rPr>
        <w:t xml:space="preserve"> 06</w:t>
      </w:r>
      <w:r w:rsidR="00F73C35">
        <w:rPr>
          <w:rFonts w:ascii="Arial Narrow" w:eastAsia="Calibri" w:hAnsi="Arial Narrow" w:cs="Arial"/>
          <w:b/>
          <w:sz w:val="28"/>
          <w:szCs w:val="28"/>
          <w:lang w:val="en-ZA"/>
        </w:rPr>
        <w:t xml:space="preserve"> December</w:t>
      </w:r>
      <w:r w:rsidR="00AF71ED">
        <w:rPr>
          <w:rFonts w:ascii="Arial Narrow" w:eastAsia="Calibri" w:hAnsi="Arial Narrow" w:cs="Arial"/>
          <w:b/>
          <w:sz w:val="28"/>
          <w:szCs w:val="28"/>
          <w:lang w:val="en-ZA"/>
        </w:rPr>
        <w:t xml:space="preserve">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Pr="00924A74" w:rsidRDefault="00924A74" w:rsidP="00924A74">
      <w:pPr>
        <w:numPr>
          <w:ilvl w:val="0"/>
          <w:numId w:val="49"/>
        </w:numPr>
        <w:spacing w:after="160" w:line="259" w:lineRule="auto"/>
        <w:contextualSpacing/>
        <w:rPr>
          <w:b/>
          <w:sz w:val="18"/>
          <w:szCs w:val="18"/>
        </w:rPr>
      </w:pPr>
      <w:r w:rsidRPr="00924A74">
        <w:rPr>
          <w:b/>
          <w:color w:val="FF0000"/>
          <w:sz w:val="22"/>
          <w:szCs w:val="22"/>
        </w:rPr>
        <w:t>No compulsory site briefing</w:t>
      </w:r>
    </w:p>
    <w:p w:rsidR="00924A74" w:rsidRPr="00F73C35" w:rsidRDefault="00924A74" w:rsidP="00924A74">
      <w:pPr>
        <w:numPr>
          <w:ilvl w:val="0"/>
          <w:numId w:val="49"/>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F73C35">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F73C35" w:rsidRPr="00F73C35" w:rsidRDefault="00F73C35" w:rsidP="00F73C35">
      <w:pPr>
        <w:pStyle w:val="ListParagraph"/>
        <w:numPr>
          <w:ilvl w:val="0"/>
          <w:numId w:val="49"/>
        </w:numPr>
        <w:rPr>
          <w:b/>
          <w:color w:val="FF0000"/>
          <w:sz w:val="22"/>
          <w:szCs w:val="22"/>
        </w:rPr>
      </w:pPr>
      <w:r w:rsidRPr="00F73C35">
        <w:rPr>
          <w:b/>
          <w:color w:val="FF0000"/>
          <w:sz w:val="22"/>
          <w:szCs w:val="22"/>
        </w:rPr>
        <w:t xml:space="preserve">All TECHNICAL SUITABILITY:  MANDATORY REQUIREMENTS </w:t>
      </w:r>
      <w:r>
        <w:rPr>
          <w:b/>
          <w:color w:val="FF0000"/>
          <w:sz w:val="22"/>
          <w:szCs w:val="22"/>
        </w:rPr>
        <w:t>MUST BE PROVIDED</w:t>
      </w:r>
    </w:p>
    <w:p w:rsidR="00F73C35" w:rsidRPr="00924A74" w:rsidRDefault="00F73C35" w:rsidP="00F73C35">
      <w:pPr>
        <w:spacing w:after="160" w:line="259" w:lineRule="auto"/>
        <w:ind w:left="720"/>
        <w:contextualSpacing/>
        <w:rPr>
          <w:b/>
          <w:sz w:val="18"/>
          <w:szCs w:val="18"/>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lastRenderedPageBreak/>
        <w:t>PORT ELIZABETH</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DF6BE4">
          <w:rPr>
            <w:noProof/>
            <w:webHidden/>
          </w:rPr>
          <w:t>3</w:t>
        </w:r>
        <w:r>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DF6BE4">
          <w:rPr>
            <w:noProof/>
            <w:webHidden/>
          </w:rPr>
          <w:t>6</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DF6BE4">
          <w:rPr>
            <w:noProof/>
            <w:webHidden/>
          </w:rPr>
          <w:t>7</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DF6BE4">
          <w:rPr>
            <w:noProof/>
            <w:webHidden/>
          </w:rPr>
          <w:t>11</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DF6BE4">
          <w:rPr>
            <w:noProof/>
            <w:webHidden/>
          </w:rPr>
          <w:t>14</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DF6BE4">
          <w:rPr>
            <w:noProof/>
            <w:webHidden/>
          </w:rPr>
          <w:t>20</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DF6BE4">
          <w:rPr>
            <w:noProof/>
            <w:webHidden/>
          </w:rPr>
          <w:t>26</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DF6BE4">
          <w:rPr>
            <w:noProof/>
            <w:webHidden/>
          </w:rPr>
          <w:t>26</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DF6BE4">
          <w:rPr>
            <w:noProof/>
            <w:webHidden/>
          </w:rPr>
          <w:t>27</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DF6BE4">
          <w:rPr>
            <w:noProof/>
            <w:webHidden/>
          </w:rPr>
          <w:t>28</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DF6BE4">
          <w:rPr>
            <w:noProof/>
            <w:webHidden/>
          </w:rPr>
          <w:t>28</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DF6BE4">
          <w:rPr>
            <w:noProof/>
            <w:webHidden/>
          </w:rPr>
          <w:t>32</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DF6BE4">
          <w:rPr>
            <w:noProof/>
            <w:webHidden/>
          </w:rPr>
          <w:t>33</w:t>
        </w:r>
        <w:r w:rsidR="009C556D">
          <w:rPr>
            <w:noProof/>
            <w:webHidden/>
          </w:rPr>
          <w:fldChar w:fldCharType="end"/>
        </w:r>
      </w:hyperlink>
    </w:p>
    <w:p w:rsidR="009C556D" w:rsidRDefault="00A47BAE"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DF6BE4">
          <w:rPr>
            <w:noProof/>
            <w:webHidden/>
          </w:rPr>
          <w:t>34</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9"/>
        <w:gridCol w:w="1094"/>
        <w:gridCol w:w="43"/>
        <w:gridCol w:w="1304"/>
        <w:gridCol w:w="222"/>
        <w:gridCol w:w="314"/>
        <w:gridCol w:w="421"/>
        <w:gridCol w:w="779"/>
        <w:gridCol w:w="1373"/>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73C35"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DF6BE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1859760</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DF6BE4">
              <w:rPr>
                <w:rFonts w:ascii="Arial Narrow" w:hAnsi="Arial Narrow"/>
                <w:sz w:val="20"/>
                <w:lang w:val="en-GB"/>
              </w:rPr>
              <w:t xml:space="preserve"> 06</w:t>
            </w:r>
            <w:r w:rsidR="00F73C35">
              <w:rPr>
                <w:rFonts w:ascii="Arial Narrow" w:hAnsi="Arial Narrow"/>
                <w:sz w:val="20"/>
                <w:lang w:val="en-GB"/>
              </w:rPr>
              <w:t xml:space="preserve"> DECEMBER</w:t>
            </w:r>
            <w:r w:rsidR="00AF71ED">
              <w:rPr>
                <w:rFonts w:ascii="Arial Narrow" w:hAnsi="Arial Narrow"/>
                <w:sz w:val="20"/>
                <w:lang w:val="en-GB"/>
              </w:rPr>
              <w:t xml:space="preserve">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DF6BE4" w:rsidP="009C556D">
            <w:pPr>
              <w:tabs>
                <w:tab w:val="left" w:pos="990"/>
                <w:tab w:val="left" w:pos="1170"/>
              </w:tabs>
              <w:contextualSpacing/>
              <w:rPr>
                <w:rFonts w:ascii="Arial Narrow" w:hAnsi="Arial Narrow" w:cs="Arial"/>
                <w:b/>
                <w:color w:val="000000"/>
                <w:sz w:val="20"/>
                <w:szCs w:val="20"/>
              </w:rPr>
            </w:pPr>
            <w:r w:rsidRPr="00DF6BE4">
              <w:rPr>
                <w:rFonts w:ascii="Arial Narrow" w:hAnsi="Arial Narrow" w:cs="Arial"/>
                <w:b/>
                <w:color w:val="000000"/>
                <w:sz w:val="20"/>
                <w:szCs w:val="20"/>
              </w:rPr>
              <w:t>LIFT Upgrade x 2 at NHLS – Buckingham Road – Port Elizabeth</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47BAE">
              <w:rPr>
                <w:rFonts w:ascii="Arial Narrow" w:hAnsi="Arial Narrow"/>
                <w:sz w:val="20"/>
                <w:lang w:val="en-GB"/>
              </w:rPr>
            </w:r>
            <w:r w:rsidR="00A47BA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Pr="00E372C5">
        <w:rPr>
          <w:rFonts w:ascii="Arial Narrow" w:hAnsi="Arial Narrow"/>
          <w:b/>
        </w:rPr>
        <w:lastRenderedPageBreak/>
        <w:t>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DF6BE4">
              <w:rPr>
                <w:rFonts w:ascii="Arial Narrow" w:hAnsi="Arial Narrow"/>
                <w:b/>
                <w:sz w:val="22"/>
                <w:szCs w:val="22"/>
              </w:rPr>
              <w:t>1859760</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DF6BE4">
              <w:rPr>
                <w:rFonts w:ascii="Arial Narrow" w:hAnsi="Arial Narrow"/>
                <w:b/>
                <w:sz w:val="22"/>
                <w:szCs w:val="22"/>
              </w:rPr>
              <w:t>06</w:t>
            </w:r>
            <w:r w:rsidR="009C7CBC">
              <w:rPr>
                <w:rFonts w:ascii="Arial Narrow" w:hAnsi="Arial Narrow"/>
                <w:b/>
                <w:sz w:val="22"/>
                <w:szCs w:val="22"/>
              </w:rPr>
              <w:t xml:space="preserve"> DECEMBER</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Pr="009C7CBC" w:rsidRDefault="009C7CBC" w:rsidP="009C7CBC">
      <w:pPr>
        <w:numPr>
          <w:ilvl w:val="1"/>
          <w:numId w:val="50"/>
        </w:numPr>
        <w:spacing w:after="160" w:line="360" w:lineRule="auto"/>
        <w:jc w:val="both"/>
        <w:rPr>
          <w:rFonts w:ascii="Calibri" w:hAnsi="Calibri" w:cs="Calibri"/>
          <w:b/>
          <w:sz w:val="20"/>
          <w:szCs w:val="20"/>
          <w:lang w:val="en-GB" w:eastAsia="en-GB"/>
        </w:rPr>
      </w:pPr>
      <w:r w:rsidRPr="009C7CBC">
        <w:rPr>
          <w:rFonts w:ascii="Calibri" w:hAnsi="Calibri" w:cs="Calibri"/>
          <w:b/>
          <w:sz w:val="20"/>
          <w:szCs w:val="20"/>
          <w:lang w:val="en-GB" w:eastAsia="en-GB"/>
        </w:rPr>
        <w:t xml:space="preserve">TECHNICAL SUITABILITY:  </w:t>
      </w:r>
      <w:r w:rsidRPr="009C7CBC">
        <w:rPr>
          <w:rFonts w:ascii="Calibri" w:hAnsi="Calibri" w:cs="Calibri"/>
          <w:b/>
          <w:sz w:val="20"/>
          <w:szCs w:val="20"/>
          <w:u w:val="single"/>
          <w:lang w:val="en-GB" w:eastAsia="en-GB"/>
        </w:rPr>
        <w:t>MANDATORY</w:t>
      </w:r>
      <w:r w:rsidRPr="009C7CBC">
        <w:rPr>
          <w:rFonts w:ascii="Calibri" w:hAnsi="Calibri" w:cs="Calibri"/>
          <w:b/>
          <w:sz w:val="20"/>
          <w:szCs w:val="20"/>
          <w:lang w:val="en-GB" w:eastAsia="en-GB"/>
        </w:rPr>
        <w:t xml:space="preserve"> REQUIREMENTS </w:t>
      </w:r>
    </w:p>
    <w:p w:rsidR="009C7CBC" w:rsidRPr="009C7CBC" w:rsidRDefault="009C7CBC" w:rsidP="009C7CBC">
      <w:pPr>
        <w:suppressAutoHyphens/>
        <w:spacing w:line="360" w:lineRule="auto"/>
        <w:ind w:left="360" w:right="-142"/>
        <w:jc w:val="both"/>
        <w:rPr>
          <w:rFonts w:ascii="Calibri" w:hAnsi="Calibri" w:cs="Calibri"/>
          <w:b/>
          <w:bCs/>
          <w:sz w:val="20"/>
          <w:szCs w:val="20"/>
          <w:lang w:val="x-none"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2955"/>
        <w:gridCol w:w="2955"/>
      </w:tblGrid>
      <w:tr w:rsidR="009C7CBC" w:rsidRPr="009C7CBC" w:rsidTr="00676451">
        <w:tc>
          <w:tcPr>
            <w:tcW w:w="3440"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rPr>
                <w:rFonts w:ascii="Arial" w:hAnsi="Arial" w:cs="Arial"/>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hAnsi="Arial" w:cs="Arial"/>
                <w:b/>
                <w:i/>
                <w:sz w:val="22"/>
                <w:szCs w:val="22"/>
                <w:lang w:val="en-GB" w:eastAsia="en-GB"/>
              </w:rPr>
            </w:pPr>
            <w:r w:rsidRPr="009C7CBC">
              <w:rPr>
                <w:rFonts w:ascii="Arial" w:hAnsi="Arial" w:cs="Arial"/>
                <w:b/>
                <w:i/>
                <w:sz w:val="22"/>
                <w:szCs w:val="22"/>
                <w:lang w:val="en-GB" w:eastAsia="en-GB"/>
              </w:rPr>
              <w:t>MANDATORY REQUIREMENTS</w:t>
            </w:r>
          </w:p>
        </w:tc>
        <w:tc>
          <w:tcPr>
            <w:tcW w:w="2955"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jc w:val="center"/>
              <w:rPr>
                <w:rFonts w:ascii="Arial" w:hAnsi="Arial" w:cs="Arial"/>
                <w:b/>
                <w:i/>
                <w:sz w:val="22"/>
                <w:szCs w:val="22"/>
                <w:lang w:val="en-GB" w:eastAsia="en-GB"/>
              </w:rPr>
            </w:pPr>
            <w:r w:rsidRPr="009C7CBC">
              <w:rPr>
                <w:rFonts w:ascii="Arial" w:hAnsi="Arial" w:cs="Arial"/>
                <w:b/>
                <w:i/>
                <w:sz w:val="22"/>
                <w:szCs w:val="22"/>
                <w:lang w:val="en-GB" w:eastAsia="en-GB"/>
              </w:rPr>
              <w:t>COMPLY</w:t>
            </w:r>
          </w:p>
        </w:tc>
        <w:tc>
          <w:tcPr>
            <w:tcW w:w="2955"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jc w:val="center"/>
              <w:rPr>
                <w:rFonts w:ascii="Arial" w:hAnsi="Arial" w:cs="Arial"/>
                <w:b/>
                <w:i/>
                <w:sz w:val="22"/>
                <w:szCs w:val="22"/>
                <w:lang w:val="en-GB" w:eastAsia="en-GB"/>
              </w:rPr>
            </w:pPr>
            <w:r w:rsidRPr="009C7CBC">
              <w:rPr>
                <w:rFonts w:ascii="Arial" w:hAnsi="Arial" w:cs="Arial"/>
                <w:b/>
                <w:i/>
                <w:sz w:val="22"/>
                <w:szCs w:val="22"/>
                <w:lang w:val="en-GB" w:eastAsia="en-GB"/>
              </w:rPr>
              <w:t>NOT COMPLY</w:t>
            </w: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hAnsi="Arial" w:cs="Arial"/>
                <w:sz w:val="22"/>
                <w:szCs w:val="22"/>
                <w:lang w:val="en-GB" w:eastAsia="en-GB"/>
              </w:rPr>
            </w:pPr>
            <w:r w:rsidRPr="009C7CBC">
              <w:rPr>
                <w:rFonts w:ascii="Arial" w:hAnsi="Arial" w:cs="Arial"/>
                <w:sz w:val="22"/>
                <w:szCs w:val="22"/>
                <w:lang w:val="en-GB" w:eastAsia="en-GB"/>
              </w:rPr>
              <w:t xml:space="preserve">Provide at least 2 Relative References for similar work done </w:t>
            </w:r>
            <w:r w:rsidRPr="009C7CBC">
              <w:rPr>
                <w:rFonts w:ascii="Arial" w:hAnsi="Arial" w:cs="Arial"/>
                <w:sz w:val="22"/>
                <w:szCs w:val="22"/>
                <w:lang w:val="en-GB" w:eastAsia="en-GB"/>
              </w:rPr>
              <w:lastRenderedPageBreak/>
              <w:t>(provide contact name, numbers and details)</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eastAsia="Arial Unicode MS" w:hAnsi="Arial" w:cs="Arial"/>
                <w:sz w:val="22"/>
                <w:szCs w:val="22"/>
                <w:lang w:val="en-GB" w:eastAsia="en-GB"/>
              </w:rPr>
            </w:pPr>
            <w:r w:rsidRPr="009C7CBC">
              <w:rPr>
                <w:rFonts w:ascii="Arial" w:eastAsia="Arial Unicode MS" w:hAnsi="Arial" w:cs="Arial"/>
                <w:sz w:val="22"/>
                <w:szCs w:val="22"/>
                <w:lang w:val="en-GB" w:eastAsia="en-GB"/>
              </w:rPr>
              <w:lastRenderedPageBreak/>
              <w:t>Number Company Vehicles for transporting of goods, material and staff assigned to this project (provide copies of vehicle registration certificates)at least 2</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r w:rsidR="009C7CBC" w:rsidRPr="009C7CBC" w:rsidTr="00676451">
        <w:tc>
          <w:tcPr>
            <w:tcW w:w="3440" w:type="dxa"/>
            <w:tcBorders>
              <w:top w:val="single" w:sz="4" w:space="0" w:color="auto"/>
              <w:left w:val="single" w:sz="4" w:space="0" w:color="auto"/>
              <w:bottom w:val="single" w:sz="4" w:space="0" w:color="auto"/>
              <w:right w:val="single" w:sz="4" w:space="0" w:color="auto"/>
            </w:tcBorders>
            <w:hideMark/>
          </w:tcPr>
          <w:p w:rsidR="009C7CBC" w:rsidRPr="009C7CBC" w:rsidRDefault="009C7CBC" w:rsidP="009C7CBC">
            <w:pPr>
              <w:spacing w:after="160" w:line="256" w:lineRule="auto"/>
              <w:rPr>
                <w:rFonts w:ascii="Arial" w:eastAsia="Arial Unicode MS" w:hAnsi="Arial" w:cs="Arial"/>
                <w:sz w:val="22"/>
                <w:szCs w:val="22"/>
                <w:lang w:val="en-GB" w:eastAsia="en-GB"/>
              </w:rPr>
            </w:pPr>
            <w:r w:rsidRPr="009C7CBC">
              <w:rPr>
                <w:rFonts w:ascii="Arial" w:eastAsia="Arial Unicode MS" w:hAnsi="Arial" w:cs="Arial"/>
                <w:sz w:val="22"/>
                <w:szCs w:val="22"/>
                <w:lang w:val="en-GB" w:eastAsia="en-GB"/>
              </w:rPr>
              <w:t>Location details (provide proof of residence OR lease agreement of offices / workshops/ factories in Area where tendering on)</w:t>
            </w: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c>
          <w:tcPr>
            <w:tcW w:w="2955" w:type="dxa"/>
            <w:tcBorders>
              <w:top w:val="single" w:sz="4" w:space="0" w:color="auto"/>
              <w:left w:val="single" w:sz="4" w:space="0" w:color="auto"/>
              <w:bottom w:val="single" w:sz="4" w:space="0" w:color="auto"/>
              <w:right w:val="single" w:sz="4" w:space="0" w:color="auto"/>
            </w:tcBorders>
          </w:tcPr>
          <w:p w:rsidR="009C7CBC" w:rsidRPr="009C7CBC" w:rsidRDefault="009C7CBC" w:rsidP="009C7CBC">
            <w:pPr>
              <w:spacing w:after="160" w:line="256" w:lineRule="auto"/>
              <w:jc w:val="center"/>
              <w:rPr>
                <w:rFonts w:ascii="Arial" w:hAnsi="Arial" w:cs="Arial"/>
                <w:b/>
                <w:sz w:val="22"/>
                <w:szCs w:val="22"/>
                <w:lang w:val="en-GB" w:eastAsia="en-G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DF6BE4" w:rsidRPr="00DF6BE4" w:rsidRDefault="00DF6BE4" w:rsidP="00DF6BE4">
      <w:pPr>
        <w:tabs>
          <w:tab w:val="left" w:pos="9150"/>
        </w:tabs>
        <w:rPr>
          <w:rFonts w:ascii="Arial" w:eastAsia="Times" w:hAnsi="Arial"/>
          <w:szCs w:val="20"/>
          <w:lang w:val="en-GB"/>
        </w:rPr>
      </w:pP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rPr>
        <mc:AlternateContent>
          <mc:Choice Requires="wps">
            <w:drawing>
              <wp:anchor distT="0" distB="0" distL="114300" distR="114300" simplePos="0" relativeHeight="251664384" behindDoc="0" locked="0" layoutInCell="1" allowOverlap="1">
                <wp:simplePos x="0" y="0"/>
                <wp:positionH relativeFrom="column">
                  <wp:posOffset>3454400</wp:posOffset>
                </wp:positionH>
                <wp:positionV relativeFrom="paragraph">
                  <wp:posOffset>5715</wp:posOffset>
                </wp:positionV>
                <wp:extent cx="3315335" cy="1130300"/>
                <wp:effectExtent l="0" t="0" r="254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6BE4" w:rsidRDefault="00DF6BE4" w:rsidP="00DF6BE4">
                            <w:pPr>
                              <w:spacing w:line="360" w:lineRule="auto"/>
                              <w:jc w:val="right"/>
                              <w:rPr>
                                <w:rFonts w:ascii="Arial" w:hAnsi="Arial" w:cs="Arial"/>
                                <w:sz w:val="20"/>
                              </w:rPr>
                            </w:pPr>
                            <w:r>
                              <w:rPr>
                                <w:rFonts w:ascii="Arial" w:hAnsi="Arial" w:cs="Arial"/>
                                <w:color w:val="A6CE36"/>
                                <w:sz w:val="20"/>
                              </w:rPr>
                              <w:t>PROCUREMENT DEPARTMENT</w:t>
                            </w:r>
                            <w:r w:rsidRPr="002F28EA">
                              <w:rPr>
                                <w:rFonts w:ascii="Arial" w:hAnsi="Arial" w:cs="Arial"/>
                                <w:sz w:val="20"/>
                              </w:rPr>
                              <w:t xml:space="preserve"> </w:t>
                            </w:r>
                          </w:p>
                          <w:p w:rsidR="00DF6BE4" w:rsidRPr="0030168F" w:rsidRDefault="00DF6BE4" w:rsidP="00DF6BE4">
                            <w:pPr>
                              <w:spacing w:line="360" w:lineRule="auto"/>
                              <w:jc w:val="right"/>
                              <w:rPr>
                                <w:rFonts w:ascii="Arial" w:hAnsi="Arial" w:cs="Arial"/>
                                <w:color w:val="4C4C4C"/>
                                <w:sz w:val="18"/>
                                <w:szCs w:val="18"/>
                              </w:rPr>
                            </w:pPr>
                            <w:r>
                              <w:rPr>
                                <w:rFonts w:ascii="Arial" w:hAnsi="Arial" w:cs="Arial"/>
                                <w:color w:val="4C4C4C"/>
                                <w:sz w:val="18"/>
                                <w:szCs w:val="18"/>
                              </w:rPr>
                              <w:t>Buckingham Road – Port Elizabeth</w:t>
                            </w:r>
                            <w:r w:rsidRPr="0030168F">
                              <w:rPr>
                                <w:rFonts w:ascii="Arial" w:hAnsi="Arial" w:cs="Arial"/>
                                <w:color w:val="4C4C4C"/>
                                <w:sz w:val="18"/>
                                <w:szCs w:val="18"/>
                              </w:rPr>
                              <w:t xml:space="preserve"> </w:t>
                            </w:r>
                          </w:p>
                          <w:p w:rsidR="00DF6BE4" w:rsidRDefault="00DF6BE4" w:rsidP="00DF6BE4">
                            <w:pPr>
                              <w:spacing w:line="360" w:lineRule="auto"/>
                              <w:jc w:val="right"/>
                              <w:rPr>
                                <w:rFonts w:ascii="Arial" w:hAnsi="Arial" w:cs="Arial"/>
                                <w:color w:val="4C4C4C"/>
                                <w:sz w:val="18"/>
                                <w:szCs w:val="18"/>
                              </w:rPr>
                            </w:pPr>
                            <w:r>
                              <w:rPr>
                                <w:rFonts w:ascii="Arial" w:hAnsi="Arial" w:cs="Arial"/>
                                <w:color w:val="4C4C4C"/>
                                <w:sz w:val="18"/>
                                <w:szCs w:val="18"/>
                              </w:rPr>
                              <w:t>Tel: +27 (0)41 3956111 Fax: +27 (0)41 3956141</w:t>
                            </w:r>
                          </w:p>
                          <w:p w:rsidR="00DF6BE4" w:rsidRPr="0030168F" w:rsidRDefault="00DF6BE4" w:rsidP="00DF6BE4">
                            <w:pPr>
                              <w:spacing w:line="360" w:lineRule="auto"/>
                              <w:jc w:val="right"/>
                              <w:rPr>
                                <w:rFonts w:ascii="Arial" w:hAnsi="Arial" w:cs="Arial"/>
                                <w:color w:val="4C4C4C"/>
                                <w:sz w:val="18"/>
                                <w:szCs w:val="18"/>
                              </w:rPr>
                            </w:pPr>
                            <w:r>
                              <w:rPr>
                                <w:rFonts w:ascii="Arial" w:hAnsi="Arial" w:cs="Arial"/>
                                <w:color w:val="4C4C4C"/>
                                <w:sz w:val="18"/>
                                <w:szCs w:val="18"/>
                              </w:rPr>
                              <w:t>Camoo.kader@nhls.ac.za</w:t>
                            </w:r>
                            <w:r w:rsidRPr="0030168F">
                              <w:rPr>
                                <w:rFonts w:ascii="Arial" w:hAnsi="Arial" w:cs="Arial"/>
                                <w:color w:val="4C4C4C"/>
                                <w:sz w:val="18"/>
                                <w:szCs w:val="18"/>
                              </w:rPr>
                              <w:t xml:space="preserve"> </w:t>
                            </w:r>
                          </w:p>
                          <w:p w:rsidR="00DF6BE4" w:rsidRPr="0030168F" w:rsidRDefault="00DF6BE4" w:rsidP="00DF6BE4">
                            <w:pPr>
                              <w:spacing w:line="360" w:lineRule="auto"/>
                              <w:jc w:val="right"/>
                              <w:rPr>
                                <w:rFonts w:ascii="Arial" w:hAnsi="Arial" w:cs="Arial"/>
                                <w:color w:val="4C4C4C"/>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2pt;margin-top:.45pt;width:261.0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" stroked="f">
                <v:textbox>
                  <w:txbxContent>
                    <w:p w:rsidR="00DF6BE4" w:rsidRDefault="00DF6BE4" w:rsidP="00DF6BE4">
                      <w:pPr>
                        <w:spacing w:line="360" w:lineRule="auto"/>
                        <w:jc w:val="right"/>
                        <w:rPr>
                          <w:rFonts w:ascii="Arial" w:hAnsi="Arial" w:cs="Arial"/>
                          <w:sz w:val="20"/>
                        </w:rPr>
                      </w:pPr>
                      <w:r>
                        <w:rPr>
                          <w:rFonts w:ascii="Arial" w:hAnsi="Arial" w:cs="Arial"/>
                          <w:color w:val="A6CE36"/>
                          <w:sz w:val="20"/>
                        </w:rPr>
                        <w:t>PROCUREMENT DEPARTMENT</w:t>
                      </w:r>
                      <w:r w:rsidRPr="002F28EA">
                        <w:rPr>
                          <w:rFonts w:ascii="Arial" w:hAnsi="Arial" w:cs="Arial"/>
                          <w:sz w:val="20"/>
                        </w:rPr>
                        <w:t xml:space="preserve"> </w:t>
                      </w:r>
                    </w:p>
                    <w:p w:rsidR="00DF6BE4" w:rsidRPr="0030168F" w:rsidRDefault="00DF6BE4" w:rsidP="00DF6BE4">
                      <w:pPr>
                        <w:spacing w:line="360" w:lineRule="auto"/>
                        <w:jc w:val="right"/>
                        <w:rPr>
                          <w:rFonts w:ascii="Arial" w:hAnsi="Arial" w:cs="Arial"/>
                          <w:color w:val="4C4C4C"/>
                          <w:sz w:val="18"/>
                          <w:szCs w:val="18"/>
                        </w:rPr>
                      </w:pPr>
                      <w:r>
                        <w:rPr>
                          <w:rFonts w:ascii="Arial" w:hAnsi="Arial" w:cs="Arial"/>
                          <w:color w:val="4C4C4C"/>
                          <w:sz w:val="18"/>
                          <w:szCs w:val="18"/>
                        </w:rPr>
                        <w:t>Buckingham Road – Port Elizabeth</w:t>
                      </w:r>
                      <w:r w:rsidRPr="0030168F">
                        <w:rPr>
                          <w:rFonts w:ascii="Arial" w:hAnsi="Arial" w:cs="Arial"/>
                          <w:color w:val="4C4C4C"/>
                          <w:sz w:val="18"/>
                          <w:szCs w:val="18"/>
                        </w:rPr>
                        <w:t xml:space="preserve"> </w:t>
                      </w:r>
                    </w:p>
                    <w:p w:rsidR="00DF6BE4" w:rsidRDefault="00DF6BE4" w:rsidP="00DF6BE4">
                      <w:pPr>
                        <w:spacing w:line="360" w:lineRule="auto"/>
                        <w:jc w:val="right"/>
                        <w:rPr>
                          <w:rFonts w:ascii="Arial" w:hAnsi="Arial" w:cs="Arial"/>
                          <w:color w:val="4C4C4C"/>
                          <w:sz w:val="18"/>
                          <w:szCs w:val="18"/>
                        </w:rPr>
                      </w:pPr>
                      <w:r>
                        <w:rPr>
                          <w:rFonts w:ascii="Arial" w:hAnsi="Arial" w:cs="Arial"/>
                          <w:color w:val="4C4C4C"/>
                          <w:sz w:val="18"/>
                          <w:szCs w:val="18"/>
                        </w:rPr>
                        <w:t>Tel: +27 (0)41 3956111 Fax: +27 (0)41 3956141</w:t>
                      </w:r>
                    </w:p>
                    <w:p w:rsidR="00DF6BE4" w:rsidRPr="0030168F" w:rsidRDefault="00DF6BE4" w:rsidP="00DF6BE4">
                      <w:pPr>
                        <w:spacing w:line="360" w:lineRule="auto"/>
                        <w:jc w:val="right"/>
                        <w:rPr>
                          <w:rFonts w:ascii="Arial" w:hAnsi="Arial" w:cs="Arial"/>
                          <w:color w:val="4C4C4C"/>
                          <w:sz w:val="18"/>
                          <w:szCs w:val="18"/>
                        </w:rPr>
                      </w:pPr>
                      <w:r>
                        <w:rPr>
                          <w:rFonts w:ascii="Arial" w:hAnsi="Arial" w:cs="Arial"/>
                          <w:color w:val="4C4C4C"/>
                          <w:sz w:val="18"/>
                          <w:szCs w:val="18"/>
                        </w:rPr>
                        <w:t>Camoo.kader@nhls.ac.za</w:t>
                      </w:r>
                      <w:r w:rsidRPr="0030168F">
                        <w:rPr>
                          <w:rFonts w:ascii="Arial" w:hAnsi="Arial" w:cs="Arial"/>
                          <w:color w:val="4C4C4C"/>
                          <w:sz w:val="18"/>
                          <w:szCs w:val="18"/>
                        </w:rPr>
                        <w:t xml:space="preserve"> </w:t>
                      </w:r>
                    </w:p>
                    <w:p w:rsidR="00DF6BE4" w:rsidRPr="0030168F" w:rsidRDefault="00DF6BE4" w:rsidP="00DF6BE4">
                      <w:pPr>
                        <w:spacing w:line="360" w:lineRule="auto"/>
                        <w:jc w:val="right"/>
                        <w:rPr>
                          <w:rFonts w:ascii="Arial" w:hAnsi="Arial" w:cs="Arial"/>
                          <w:color w:val="4C4C4C"/>
                          <w:sz w:val="18"/>
                          <w:szCs w:val="18"/>
                        </w:rPr>
                      </w:pPr>
                    </w:p>
                  </w:txbxContent>
                </v:textbox>
              </v:shape>
            </w:pict>
          </mc:Fallback>
        </mc:AlternateContent>
      </w:r>
      <w:r w:rsidRPr="00DF6BE4">
        <w:rPr>
          <w:rFonts w:ascii="Arial" w:eastAsia="Times" w:hAnsi="Arial"/>
          <w:szCs w:val="20"/>
        </w:rPr>
        <w:drawing>
          <wp:inline distT="0" distB="0" distL="0" distR="0">
            <wp:extent cx="2796540" cy="1021080"/>
            <wp:effectExtent l="0" t="0" r="3810" b="762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6540" cy="1021080"/>
                    </a:xfrm>
                    <a:prstGeom prst="rect">
                      <a:avLst/>
                    </a:prstGeom>
                    <a:noFill/>
                    <a:ln>
                      <a:noFill/>
                    </a:ln>
                  </pic:spPr>
                </pic:pic>
              </a:graphicData>
            </a:graphic>
          </wp:inline>
        </w:drawing>
      </w:r>
      <w:r w:rsidRPr="00DF6BE4">
        <w:rPr>
          <w:rFonts w:ascii="Arial" w:eastAsia="Times" w:hAnsi="Arial"/>
          <w:szCs w:val="20"/>
          <w:lang w:val="en-GB"/>
        </w:rPr>
        <w:tab/>
      </w:r>
      <w:r w:rsidRPr="00DF6BE4">
        <w:rPr>
          <w:rFonts w:ascii="Arial" w:eastAsia="Times" w:hAnsi="Arial"/>
          <w:szCs w:val="20"/>
          <w:lang w:val="en-GB"/>
        </w:rPr>
        <w:tab/>
      </w:r>
    </w:p>
    <w:p w:rsidR="00DF6BE4" w:rsidRPr="00DF6BE4" w:rsidRDefault="00DF6BE4" w:rsidP="00DF6BE4">
      <w:pPr>
        <w:tabs>
          <w:tab w:val="left" w:pos="9150"/>
        </w:tabs>
        <w:rPr>
          <w:rFonts w:ascii="Arial" w:eastAsia="Times" w:hAnsi="Arial"/>
          <w:szCs w:val="20"/>
          <w:lang w:val="en-GB"/>
        </w:rPr>
      </w:pPr>
    </w:p>
    <w:p w:rsidR="00DF6BE4" w:rsidRDefault="00DF6BE4" w:rsidP="00DF6BE4">
      <w:pPr>
        <w:tabs>
          <w:tab w:val="left" w:pos="9150"/>
        </w:tabs>
        <w:rPr>
          <w:rFonts w:ascii="Arial" w:eastAsia="Times" w:hAnsi="Arial"/>
          <w:szCs w:val="20"/>
          <w:lang w:val="en-GB"/>
        </w:rPr>
      </w:pPr>
    </w:p>
    <w:p w:rsidR="00DF6BE4" w:rsidRDefault="00DF6BE4" w:rsidP="00DF6BE4">
      <w:pPr>
        <w:tabs>
          <w:tab w:val="left" w:pos="9150"/>
        </w:tabs>
        <w:rPr>
          <w:rFonts w:ascii="Arial" w:eastAsia="Times" w:hAnsi="Arial"/>
          <w:szCs w:val="20"/>
          <w:lang w:val="en-GB"/>
        </w:rPr>
      </w:pPr>
    </w:p>
    <w:p w:rsidR="00DF6BE4" w:rsidRDefault="00DF6BE4" w:rsidP="00DF6BE4">
      <w:pPr>
        <w:tabs>
          <w:tab w:val="left" w:pos="9150"/>
        </w:tabs>
        <w:rPr>
          <w:rFonts w:ascii="Arial" w:eastAsia="Times" w:hAnsi="Arial"/>
          <w:szCs w:val="20"/>
          <w:lang w:val="en-GB"/>
        </w:rPr>
      </w:pPr>
    </w:p>
    <w:p w:rsidR="00DF6BE4" w:rsidRDefault="00DF6BE4" w:rsidP="00DF6BE4">
      <w:pPr>
        <w:tabs>
          <w:tab w:val="left" w:pos="9150"/>
        </w:tabs>
        <w:rPr>
          <w:rFonts w:ascii="Arial" w:eastAsia="Times" w:hAnsi="Arial"/>
          <w:szCs w:val="20"/>
          <w:lang w:val="en-GB"/>
        </w:rPr>
      </w:pPr>
    </w:p>
    <w:p w:rsidR="00DF6BE4" w:rsidRDefault="00DF6BE4" w:rsidP="00DF6BE4">
      <w:pPr>
        <w:tabs>
          <w:tab w:val="left" w:pos="9150"/>
        </w:tabs>
        <w:rPr>
          <w:rFonts w:ascii="Arial" w:eastAsia="Times" w:hAnsi="Arial"/>
          <w:szCs w:val="20"/>
          <w:lang w:val="en-GB"/>
        </w:rPr>
      </w:pP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Specifications for 2 X UPGRADE of LIFTS at NHLS – BUCKINGHAM ROAD – PORT ELIZABETH</w:t>
      </w:r>
    </w:p>
    <w:p w:rsidR="00DF6BE4" w:rsidRPr="00DF6BE4" w:rsidRDefault="00DF6BE4" w:rsidP="00DF6BE4">
      <w:pPr>
        <w:tabs>
          <w:tab w:val="left" w:pos="9150"/>
        </w:tabs>
        <w:rPr>
          <w:rFonts w:ascii="Arial" w:eastAsia="Times" w:hAnsi="Arial"/>
          <w:szCs w:val="20"/>
          <w:lang w:val="en-GB"/>
        </w:rPr>
      </w:pP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Supply Main Motor 11kw</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NICE 3000 11kw Controller</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Main Sheave</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12mm Galvanised Rope</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 xml:space="preserve">Rope </w:t>
      </w:r>
      <w:proofErr w:type="spellStart"/>
      <w:r w:rsidRPr="00DF6BE4">
        <w:rPr>
          <w:rFonts w:ascii="Arial" w:eastAsia="Times" w:hAnsi="Arial"/>
          <w:szCs w:val="20"/>
          <w:lang w:val="en-GB"/>
        </w:rPr>
        <w:t>Thimbols</w:t>
      </w:r>
      <w:proofErr w:type="spellEnd"/>
      <w:r w:rsidRPr="00DF6BE4">
        <w:rPr>
          <w:rFonts w:ascii="Arial" w:eastAsia="Times" w:hAnsi="Arial"/>
          <w:szCs w:val="20"/>
          <w:lang w:val="en-GB"/>
        </w:rPr>
        <w:t xml:space="preserve"> 16mm</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NICE 3000TOC Inspection Box</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Shaft Wiring</w:t>
      </w:r>
    </w:p>
    <w:p w:rsidR="00DF6BE4" w:rsidRPr="00DF6BE4" w:rsidRDefault="00DF6BE4" w:rsidP="00DF6BE4">
      <w:pPr>
        <w:tabs>
          <w:tab w:val="left" w:pos="9150"/>
        </w:tabs>
        <w:rPr>
          <w:rFonts w:ascii="Arial" w:eastAsia="Times" w:hAnsi="Arial"/>
          <w:szCs w:val="20"/>
          <w:lang w:val="en-GB"/>
        </w:rPr>
      </w:pPr>
      <w:proofErr w:type="spellStart"/>
      <w:r w:rsidRPr="00DF6BE4">
        <w:rPr>
          <w:rFonts w:ascii="Arial" w:eastAsia="Times" w:hAnsi="Arial"/>
          <w:szCs w:val="20"/>
          <w:lang w:val="en-GB"/>
        </w:rPr>
        <w:t>Encorder</w:t>
      </w:r>
      <w:proofErr w:type="spellEnd"/>
      <w:r w:rsidRPr="00DF6BE4">
        <w:rPr>
          <w:rFonts w:ascii="Arial" w:eastAsia="Times" w:hAnsi="Arial"/>
          <w:szCs w:val="20"/>
          <w:lang w:val="en-GB"/>
        </w:rPr>
        <w:t xml:space="preserve"> Card (</w:t>
      </w:r>
      <w:proofErr w:type="gramStart"/>
      <w:r w:rsidRPr="00DF6BE4">
        <w:rPr>
          <w:rFonts w:ascii="Arial" w:eastAsia="Times" w:hAnsi="Arial"/>
          <w:szCs w:val="20"/>
          <w:lang w:val="en-GB"/>
        </w:rPr>
        <w:t>PGE,PGF</w:t>
      </w:r>
      <w:proofErr w:type="gramEnd"/>
      <w:r w:rsidRPr="00DF6BE4">
        <w:rPr>
          <w:rFonts w:ascii="Arial" w:eastAsia="Times" w:hAnsi="Arial"/>
          <w:szCs w:val="20"/>
          <w:lang w:val="en-GB"/>
        </w:rPr>
        <w:t>1,PGA2,UVW PGD)</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 xml:space="preserve">COP Up </w:t>
      </w:r>
      <w:proofErr w:type="gramStart"/>
      <w:r w:rsidRPr="00DF6BE4">
        <w:rPr>
          <w:rFonts w:ascii="Arial" w:eastAsia="Times" w:hAnsi="Arial"/>
          <w:szCs w:val="20"/>
          <w:lang w:val="en-GB"/>
        </w:rPr>
        <w:t>To</w:t>
      </w:r>
      <w:proofErr w:type="gramEnd"/>
      <w:r w:rsidRPr="00DF6BE4">
        <w:rPr>
          <w:rFonts w:ascii="Arial" w:eastAsia="Times" w:hAnsi="Arial"/>
          <w:szCs w:val="20"/>
          <w:lang w:val="en-GB"/>
        </w:rPr>
        <w:t xml:space="preserve"> 10 Floors</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NICE 900 Door Drive</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Pit Inspection Box</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Pit Emergency Stop Switch</w:t>
      </w:r>
    </w:p>
    <w:p w:rsidR="00DF6BE4" w:rsidRPr="00DF6BE4" w:rsidRDefault="00DF6BE4" w:rsidP="00DF6BE4">
      <w:pPr>
        <w:tabs>
          <w:tab w:val="left" w:pos="9150"/>
        </w:tabs>
        <w:rPr>
          <w:rFonts w:ascii="Arial" w:eastAsia="Times" w:hAnsi="Arial"/>
          <w:szCs w:val="20"/>
          <w:lang w:val="en-GB"/>
        </w:rPr>
      </w:pPr>
      <w:proofErr w:type="spellStart"/>
      <w:r w:rsidRPr="00DF6BE4">
        <w:rPr>
          <w:rFonts w:ascii="Arial" w:eastAsia="Times" w:hAnsi="Arial"/>
          <w:szCs w:val="20"/>
          <w:lang w:val="en-GB"/>
        </w:rPr>
        <w:t>Firemans</w:t>
      </w:r>
      <w:proofErr w:type="spellEnd"/>
      <w:r w:rsidRPr="00DF6BE4">
        <w:rPr>
          <w:rFonts w:ascii="Arial" w:eastAsia="Times" w:hAnsi="Arial"/>
          <w:szCs w:val="20"/>
          <w:lang w:val="en-GB"/>
        </w:rPr>
        <w:t xml:space="preserve"> Switch</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lastRenderedPageBreak/>
        <w:t>Limit Switch (final Slow Down)</w:t>
      </w:r>
    </w:p>
    <w:p w:rsidR="00DF6BE4" w:rsidRPr="00DF6BE4" w:rsidRDefault="00DF6BE4" w:rsidP="00DF6BE4">
      <w:pPr>
        <w:tabs>
          <w:tab w:val="left" w:pos="9150"/>
        </w:tabs>
        <w:rPr>
          <w:rFonts w:ascii="Arial" w:eastAsia="Times" w:hAnsi="Arial"/>
          <w:szCs w:val="20"/>
          <w:lang w:val="en-GB"/>
        </w:rPr>
      </w:pPr>
      <w:proofErr w:type="spellStart"/>
      <w:r w:rsidRPr="00DF6BE4">
        <w:rPr>
          <w:rFonts w:ascii="Arial" w:eastAsia="Times" w:hAnsi="Arial"/>
          <w:szCs w:val="20"/>
          <w:lang w:val="en-GB"/>
        </w:rPr>
        <w:t>Leveling</w:t>
      </w:r>
      <w:proofErr w:type="spellEnd"/>
      <w:r w:rsidRPr="00DF6BE4">
        <w:rPr>
          <w:rFonts w:ascii="Arial" w:eastAsia="Times" w:hAnsi="Arial"/>
          <w:szCs w:val="20"/>
          <w:lang w:val="en-GB"/>
        </w:rPr>
        <w:t xml:space="preserve"> Sensor / Inductor Shoe</w:t>
      </w:r>
    </w:p>
    <w:p w:rsidR="00DF6BE4" w:rsidRPr="00DF6BE4" w:rsidRDefault="00DF6BE4" w:rsidP="00DF6BE4">
      <w:pPr>
        <w:tabs>
          <w:tab w:val="left" w:pos="9150"/>
        </w:tabs>
        <w:rPr>
          <w:rFonts w:ascii="Arial" w:eastAsia="Times" w:hAnsi="Arial"/>
          <w:szCs w:val="20"/>
          <w:lang w:val="en-GB"/>
        </w:rPr>
      </w:pPr>
      <w:proofErr w:type="spellStart"/>
      <w:r w:rsidRPr="00DF6BE4">
        <w:rPr>
          <w:rFonts w:ascii="Arial" w:eastAsia="Times" w:hAnsi="Arial"/>
          <w:szCs w:val="20"/>
          <w:lang w:val="en-GB"/>
        </w:rPr>
        <w:t>Overspeed</w:t>
      </w:r>
      <w:proofErr w:type="spellEnd"/>
      <w:r w:rsidRPr="00DF6BE4">
        <w:rPr>
          <w:rFonts w:ascii="Arial" w:eastAsia="Times" w:hAnsi="Arial"/>
          <w:szCs w:val="20"/>
          <w:lang w:val="en-GB"/>
        </w:rPr>
        <w:t xml:space="preserve"> Governor</w:t>
      </w:r>
    </w:p>
    <w:p w:rsidR="00DF6BE4" w:rsidRPr="00DF6BE4" w:rsidRDefault="00DF6BE4" w:rsidP="00DF6BE4">
      <w:pPr>
        <w:tabs>
          <w:tab w:val="left" w:pos="9150"/>
        </w:tabs>
        <w:rPr>
          <w:rFonts w:ascii="Arial" w:eastAsia="Times" w:hAnsi="Arial"/>
          <w:szCs w:val="20"/>
          <w:lang w:val="en-GB"/>
        </w:rPr>
      </w:pPr>
      <w:r w:rsidRPr="00DF6BE4">
        <w:rPr>
          <w:rFonts w:ascii="Arial" w:eastAsia="Times" w:hAnsi="Arial"/>
          <w:szCs w:val="20"/>
          <w:lang w:val="en-GB"/>
        </w:rPr>
        <w:t>Landing Buttons</w:t>
      </w:r>
    </w:p>
    <w:p w:rsidR="00924A74" w:rsidRPr="00924A74" w:rsidRDefault="00924A74" w:rsidP="00924A74">
      <w:pPr>
        <w:rPr>
          <w:rFonts w:ascii="Arial" w:hAnsi="Arial" w:cs="Arial"/>
          <w:b/>
          <w:sz w:val="22"/>
          <w:szCs w:val="22"/>
          <w:lang w:val="en-ZA" w:eastAsia="en-ZA"/>
        </w:rPr>
      </w:pPr>
    </w:p>
    <w:p w:rsid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w:t>
      </w:r>
      <w:r w:rsidRPr="003B72E5">
        <w:rPr>
          <w:rFonts w:ascii="Arial Narrow" w:hAnsi="Arial Narrow" w:cs="Arial"/>
        </w:rPr>
        <w:lastRenderedPageBreak/>
        <w:t>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w:t>
      </w:r>
      <w:r>
        <w:rPr>
          <w:rFonts w:ascii="Arial" w:hAnsi="Arial" w:cs="Arial"/>
          <w:sz w:val="22"/>
          <w:szCs w:val="22"/>
        </w:rPr>
        <w:lastRenderedPageBreak/>
        <w:t xml:space="preserve">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31131035"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31131036"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lastRenderedPageBreak/>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73C35" w:rsidRDefault="00F73C35" w:rsidP="009C556D"/>
                          <w:p w:rsidR="00F73C35" w:rsidRDefault="00F73C35" w:rsidP="009C556D"/>
                          <w:p w:rsidR="00F73C35" w:rsidRPr="00585866" w:rsidRDefault="00F73C35"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73C35" w:rsidRPr="00585866" w:rsidRDefault="00F73C35" w:rsidP="009C556D">
                            <w:pPr>
                              <w:jc w:val="center"/>
                              <w:rPr>
                                <w:rFonts w:ascii="Arial" w:hAnsi="Arial" w:cs="Arial"/>
                                <w:sz w:val="18"/>
                                <w:szCs w:val="18"/>
                              </w:rPr>
                            </w:pPr>
                            <w:r w:rsidRPr="00585866">
                              <w:rPr>
                                <w:rFonts w:ascii="Arial" w:hAnsi="Arial" w:cs="Arial"/>
                                <w:sz w:val="18"/>
                                <w:szCs w:val="18"/>
                              </w:rPr>
                              <w:t>SIGNATURE(S) OF BIDDERS(S)</w:t>
                            </w:r>
                          </w:p>
                          <w:p w:rsidR="00F73C35" w:rsidRPr="00585866" w:rsidRDefault="00F73C35" w:rsidP="009C556D">
                            <w:pPr>
                              <w:rPr>
                                <w:rFonts w:ascii="Arial" w:hAnsi="Arial" w:cs="Arial"/>
                                <w:sz w:val="18"/>
                                <w:szCs w:val="18"/>
                              </w:rPr>
                            </w:pPr>
                          </w:p>
                          <w:p w:rsidR="00F73C35" w:rsidRPr="00585866" w:rsidRDefault="00F73C35"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F73C35" w:rsidRPr="00585866" w:rsidRDefault="00F73C35"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F73C35" w:rsidRPr="00585866" w:rsidRDefault="00F73C35"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Default="00F73C35"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F73C35" w:rsidRDefault="00F73C35" w:rsidP="009C556D"/>
                    <w:p w:rsidR="00F73C35" w:rsidRDefault="00F73C35" w:rsidP="009C556D"/>
                    <w:p w:rsidR="00F73C35" w:rsidRPr="00585866" w:rsidRDefault="00F73C35"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F73C35" w:rsidRPr="00585866" w:rsidRDefault="00F73C35" w:rsidP="009C556D">
                      <w:pPr>
                        <w:jc w:val="center"/>
                        <w:rPr>
                          <w:rFonts w:ascii="Arial" w:hAnsi="Arial" w:cs="Arial"/>
                          <w:sz w:val="18"/>
                          <w:szCs w:val="18"/>
                        </w:rPr>
                      </w:pPr>
                      <w:r w:rsidRPr="00585866">
                        <w:rPr>
                          <w:rFonts w:ascii="Arial" w:hAnsi="Arial" w:cs="Arial"/>
                          <w:sz w:val="18"/>
                          <w:szCs w:val="18"/>
                        </w:rPr>
                        <w:t>SIGNATURE(S) OF BIDDERS(S)</w:t>
                      </w:r>
                    </w:p>
                    <w:p w:rsidR="00F73C35" w:rsidRPr="00585866" w:rsidRDefault="00F73C35" w:rsidP="009C556D">
                      <w:pPr>
                        <w:rPr>
                          <w:rFonts w:ascii="Arial" w:hAnsi="Arial" w:cs="Arial"/>
                          <w:sz w:val="18"/>
                          <w:szCs w:val="18"/>
                        </w:rPr>
                      </w:pPr>
                    </w:p>
                    <w:p w:rsidR="00F73C35" w:rsidRPr="00585866" w:rsidRDefault="00F73C35"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Pr="00585866" w:rsidRDefault="00F73C35"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3C35" w:rsidRDefault="00F73C35"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73C35" w:rsidRDefault="00F73C35" w:rsidP="009C556D"/>
                          <w:p w:rsidR="00F73C35" w:rsidRPr="00585866" w:rsidRDefault="00F73C35" w:rsidP="009C556D">
                            <w:pPr>
                              <w:rPr>
                                <w:rFonts w:ascii="Arial" w:hAnsi="Arial" w:cs="Arial"/>
                                <w:sz w:val="18"/>
                                <w:szCs w:val="18"/>
                              </w:rPr>
                            </w:pPr>
                            <w:r w:rsidRPr="00585866">
                              <w:rPr>
                                <w:rFonts w:ascii="Arial" w:hAnsi="Arial" w:cs="Arial"/>
                                <w:sz w:val="18"/>
                                <w:szCs w:val="18"/>
                              </w:rPr>
                              <w:t>WITNESSES</w:t>
                            </w:r>
                          </w:p>
                          <w:p w:rsidR="00F73C35" w:rsidRPr="00585866" w:rsidRDefault="00F73C35" w:rsidP="009C556D">
                            <w:pPr>
                              <w:rPr>
                                <w:rFonts w:ascii="Arial" w:hAnsi="Arial" w:cs="Arial"/>
                                <w:sz w:val="18"/>
                                <w:szCs w:val="18"/>
                              </w:rPr>
                            </w:pPr>
                          </w:p>
                          <w:p w:rsidR="00F73C35" w:rsidRPr="00585866" w:rsidRDefault="00F73C35"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73C35" w:rsidRPr="00585866" w:rsidRDefault="00F73C35"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73C35" w:rsidRDefault="00F73C35"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F73C35" w:rsidRDefault="00F73C35" w:rsidP="009C556D"/>
                    <w:p w:rsidR="00F73C35" w:rsidRPr="00585866" w:rsidRDefault="00F73C35" w:rsidP="009C556D">
                      <w:pPr>
                        <w:rPr>
                          <w:rFonts w:ascii="Arial" w:hAnsi="Arial" w:cs="Arial"/>
                          <w:sz w:val="18"/>
                          <w:szCs w:val="18"/>
                        </w:rPr>
                      </w:pPr>
                      <w:r w:rsidRPr="00585866">
                        <w:rPr>
                          <w:rFonts w:ascii="Arial" w:hAnsi="Arial" w:cs="Arial"/>
                          <w:sz w:val="18"/>
                          <w:szCs w:val="18"/>
                        </w:rPr>
                        <w:t>WITNESSES</w:t>
                      </w:r>
                    </w:p>
                    <w:p w:rsidR="00F73C35" w:rsidRPr="00585866" w:rsidRDefault="00F73C35" w:rsidP="009C556D">
                      <w:pPr>
                        <w:rPr>
                          <w:rFonts w:ascii="Arial" w:hAnsi="Arial" w:cs="Arial"/>
                          <w:sz w:val="18"/>
                          <w:szCs w:val="18"/>
                        </w:rPr>
                      </w:pPr>
                    </w:p>
                    <w:p w:rsidR="00F73C35" w:rsidRPr="00585866" w:rsidRDefault="00F73C35"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F73C35" w:rsidRPr="00585866" w:rsidRDefault="00F73C35"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F73C35" w:rsidRDefault="00F73C35"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 xml:space="preserve">the South African Bureau of Standards (SABS) approved technical </w:t>
      </w:r>
      <w:r w:rsidRPr="00B83167">
        <w:rPr>
          <w:rFonts w:ascii="Arial" w:hAnsi="Arial" w:cs="Arial"/>
          <w:bCs/>
          <w:sz w:val="22"/>
          <w:szCs w:val="22"/>
        </w:rPr>
        <w:lastRenderedPageBreak/>
        <w:t>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lastRenderedPageBreak/>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lastRenderedPageBreak/>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 xml:space="preserve">If a bidder fails to meet the minimum stipulated threshold for local production and content it will be considered an unacceptable </w:t>
            </w:r>
            <w:r w:rsidRPr="009C556D">
              <w:rPr>
                <w:rFonts w:ascii="Arial Narrow" w:hAnsi="Arial Narrow"/>
              </w:rPr>
              <w:lastRenderedPageBreak/>
              <w:t>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lastRenderedPageBreak/>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w:t>
      </w:r>
      <w:r w:rsidRPr="009C556D">
        <w:rPr>
          <w:rFonts w:ascii="Arial" w:hAnsi="Arial" w:cs="Arial"/>
          <w:color w:val="000000"/>
          <w:sz w:val="22"/>
          <w:szCs w:val="22"/>
          <w:lang w:eastAsia="en-ZA"/>
        </w:rPr>
        <w:lastRenderedPageBreak/>
        <w:t>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 xml:space="preserve">Notwithstanding the provisions of GCC Clauses 22 and 23, the supplier shall not be liable for forfeiture of its performance security, damages, or termination for default if and to the </w:t>
      </w:r>
      <w:r w:rsidRPr="009C556D">
        <w:rPr>
          <w:rFonts w:ascii="Arial" w:hAnsi="Arial" w:cs="Arial"/>
          <w:color w:val="000000"/>
          <w:sz w:val="22"/>
          <w:szCs w:val="22"/>
          <w:lang w:eastAsia="en-ZA"/>
        </w:rPr>
        <w:lastRenderedPageBreak/>
        <w:t>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 xml:space="preserve">the supplier shall not be liable to the purchaser, whether in contract, tort, or otherwise, for any indirect or consequential loss or damage, loss of use, loss of production, or loss of profits or interest costs, provided that this exclusion shall not </w:t>
      </w:r>
      <w:r w:rsidRPr="009C556D">
        <w:rPr>
          <w:rFonts w:ascii="Arial" w:hAnsi="Arial" w:cs="Arial"/>
          <w:color w:val="000000"/>
          <w:sz w:val="22"/>
          <w:szCs w:val="22"/>
          <w:lang w:eastAsia="en-ZA"/>
        </w:rPr>
        <w:lastRenderedPageBreak/>
        <w:t>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BAE" w:rsidRDefault="00A47BAE" w:rsidP="009C556D">
      <w:r>
        <w:separator/>
      </w:r>
    </w:p>
  </w:endnote>
  <w:endnote w:type="continuationSeparator" w:id="0">
    <w:p w:rsidR="00A47BAE" w:rsidRDefault="00A47BAE"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E4" w:rsidRDefault="00DF6B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F73C35" w:rsidRDefault="00F73C35">
        <w:pPr>
          <w:pStyle w:val="Footer"/>
          <w:jc w:val="right"/>
        </w:pPr>
        <w:r>
          <w:fldChar w:fldCharType="begin"/>
        </w:r>
        <w:r>
          <w:instrText xml:space="preserve"> PAGE   \* MERGEFORMAT </w:instrText>
        </w:r>
        <w:r>
          <w:fldChar w:fldCharType="separate"/>
        </w:r>
        <w:r w:rsidR="00DF6BE4">
          <w:rPr>
            <w:noProof/>
          </w:rPr>
          <w:t>1</w:t>
        </w:r>
        <w:r>
          <w:rPr>
            <w:noProof/>
          </w:rPr>
          <w:fldChar w:fldCharType="end"/>
        </w:r>
      </w:p>
    </w:sdtContent>
  </w:sdt>
  <w:p w:rsidR="00F73C35" w:rsidRDefault="00F73C3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E4" w:rsidRDefault="00DF6B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BAE" w:rsidRDefault="00A47BAE" w:rsidP="009C556D">
      <w:r>
        <w:separator/>
      </w:r>
    </w:p>
  </w:footnote>
  <w:footnote w:type="continuationSeparator" w:id="0">
    <w:p w:rsidR="00A47BAE" w:rsidRDefault="00A47BAE" w:rsidP="009C556D">
      <w:r>
        <w:continuationSeparator/>
      </w:r>
    </w:p>
  </w:footnote>
  <w:footnote w:id="1">
    <w:p w:rsidR="00F73C35" w:rsidRDefault="00F73C3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73C35" w:rsidRDefault="00F73C35" w:rsidP="009C556D">
      <w:pPr>
        <w:pStyle w:val="FootnoteText"/>
      </w:pPr>
    </w:p>
    <w:p w:rsidR="00F73C35" w:rsidRDefault="00F73C35" w:rsidP="009C556D">
      <w:pPr>
        <w:pStyle w:val="FootnoteText"/>
      </w:pPr>
    </w:p>
  </w:footnote>
  <w:footnote w:id="2">
    <w:p w:rsidR="00F73C35" w:rsidRDefault="00F73C3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E4" w:rsidRDefault="00DF6BE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35" w:rsidRDefault="00F73C35">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F73C35" w:rsidRDefault="00F73C35">
    <w:pPr>
      <w:pStyle w:val="Header"/>
    </w:pPr>
  </w:p>
  <w:p w:rsidR="00F73C35" w:rsidRPr="0071463B" w:rsidRDefault="00DF6BE4" w:rsidP="0071463B">
    <w:pPr>
      <w:pStyle w:val="Header"/>
      <w:rPr>
        <w:rFonts w:ascii="Arial" w:hAnsi="Arial" w:cs="Arial"/>
        <w:b/>
        <w:sz w:val="32"/>
        <w:szCs w:val="32"/>
      </w:rPr>
    </w:pPr>
    <w:bookmarkStart w:id="18" w:name="_GoBack"/>
    <w:r>
      <w:rPr>
        <w:rFonts w:ascii="Arial" w:hAnsi="Arial" w:cs="Arial"/>
        <w:b/>
        <w:sz w:val="32"/>
        <w:szCs w:val="32"/>
      </w:rPr>
      <w:t>RFQ1859760 – LIFT Upgrade x 2 at NHLS – Buckingham Road – Port Elizabeth</w:t>
    </w:r>
  </w:p>
  <w:bookmarkEnd w:id="18"/>
  <w:p w:rsidR="00F73C35" w:rsidRDefault="00F73C35"/>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E4" w:rsidRDefault="00DF6B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2743FD8"/>
    <w:multiLevelType w:val="multilevel"/>
    <w:tmpl w:val="1DE8C3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9"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2"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1"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5"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44"/>
  </w:num>
  <w:num w:numId="5">
    <w:abstractNumId w:val="9"/>
  </w:num>
  <w:num w:numId="6">
    <w:abstractNumId w:val="11"/>
  </w:num>
  <w:num w:numId="7">
    <w:abstractNumId w:val="17"/>
  </w:num>
  <w:num w:numId="8">
    <w:abstractNumId w:val="12"/>
  </w:num>
  <w:num w:numId="9">
    <w:abstractNumId w:val="28"/>
  </w:num>
  <w:num w:numId="10">
    <w:abstractNumId w:val="35"/>
  </w:num>
  <w:num w:numId="11">
    <w:abstractNumId w:val="19"/>
  </w:num>
  <w:num w:numId="12">
    <w:abstractNumId w:val="21"/>
  </w:num>
  <w:num w:numId="13">
    <w:abstractNumId w:val="37"/>
  </w:num>
  <w:num w:numId="14">
    <w:abstractNumId w:val="36"/>
  </w:num>
  <w:num w:numId="15">
    <w:abstractNumId w:val="42"/>
  </w:num>
  <w:num w:numId="16">
    <w:abstractNumId w:val="20"/>
  </w:num>
  <w:num w:numId="17">
    <w:abstractNumId w:val="31"/>
  </w:num>
  <w:num w:numId="18">
    <w:abstractNumId w:val="2"/>
  </w:num>
  <w:num w:numId="19">
    <w:abstractNumId w:val="47"/>
  </w:num>
  <w:num w:numId="20">
    <w:abstractNumId w:val="26"/>
  </w:num>
  <w:num w:numId="21">
    <w:abstractNumId w:val="27"/>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7"/>
  </w:num>
  <w:num w:numId="30">
    <w:abstractNumId w:val="10"/>
  </w:num>
  <w:num w:numId="31">
    <w:abstractNumId w:val="29"/>
  </w:num>
  <w:num w:numId="32">
    <w:abstractNumId w:val="30"/>
  </w:num>
  <w:num w:numId="33">
    <w:abstractNumId w:val="39"/>
  </w:num>
  <w:num w:numId="34">
    <w:abstractNumId w:val="23"/>
  </w:num>
  <w:num w:numId="35">
    <w:abstractNumId w:val="32"/>
  </w:num>
  <w:num w:numId="36">
    <w:abstractNumId w:val="33"/>
  </w:num>
  <w:num w:numId="37">
    <w:abstractNumId w:val="5"/>
  </w:num>
  <w:num w:numId="38">
    <w:abstractNumId w:val="14"/>
  </w:num>
  <w:num w:numId="39">
    <w:abstractNumId w:val="6"/>
  </w:num>
  <w:num w:numId="40">
    <w:abstractNumId w:val="8"/>
  </w:num>
  <w:num w:numId="41">
    <w:abstractNumId w:val="41"/>
  </w:num>
  <w:num w:numId="42">
    <w:abstractNumId w:val="22"/>
  </w:num>
  <w:num w:numId="43">
    <w:abstractNumId w:val="3"/>
  </w:num>
  <w:num w:numId="44">
    <w:abstractNumId w:val="0"/>
  </w:num>
  <w:num w:numId="45">
    <w:abstractNumId w:val="48"/>
  </w:num>
  <w:num w:numId="46">
    <w:abstractNumId w:val="13"/>
  </w:num>
  <w:num w:numId="47">
    <w:abstractNumId w:val="45"/>
  </w:num>
  <w:num w:numId="48">
    <w:abstractNumId w:val="34"/>
  </w:num>
  <w:num w:numId="49">
    <w:abstractNumId w:val="49"/>
  </w:num>
  <w:num w:numId="50">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1727F0"/>
    <w:rsid w:val="001A46DA"/>
    <w:rsid w:val="001C58CF"/>
    <w:rsid w:val="002858AE"/>
    <w:rsid w:val="002951BB"/>
    <w:rsid w:val="002E0569"/>
    <w:rsid w:val="003052D1"/>
    <w:rsid w:val="00447EE7"/>
    <w:rsid w:val="004D12F9"/>
    <w:rsid w:val="0071463B"/>
    <w:rsid w:val="00796049"/>
    <w:rsid w:val="007D4F16"/>
    <w:rsid w:val="007E3039"/>
    <w:rsid w:val="0088025C"/>
    <w:rsid w:val="008B2E9A"/>
    <w:rsid w:val="00920981"/>
    <w:rsid w:val="00922F15"/>
    <w:rsid w:val="00924A74"/>
    <w:rsid w:val="009455C8"/>
    <w:rsid w:val="00973D51"/>
    <w:rsid w:val="009859AE"/>
    <w:rsid w:val="009C1EFA"/>
    <w:rsid w:val="009C556D"/>
    <w:rsid w:val="009C7CBC"/>
    <w:rsid w:val="009F0BF3"/>
    <w:rsid w:val="00A137AF"/>
    <w:rsid w:val="00A42D5B"/>
    <w:rsid w:val="00A47BAE"/>
    <w:rsid w:val="00AD60CF"/>
    <w:rsid w:val="00AF71ED"/>
    <w:rsid w:val="00AF77E9"/>
    <w:rsid w:val="00B05574"/>
    <w:rsid w:val="00B11951"/>
    <w:rsid w:val="00B4474D"/>
    <w:rsid w:val="00B45EB4"/>
    <w:rsid w:val="00BA353C"/>
    <w:rsid w:val="00BB6CA3"/>
    <w:rsid w:val="00CC1893"/>
    <w:rsid w:val="00D012AA"/>
    <w:rsid w:val="00D50588"/>
    <w:rsid w:val="00D737AB"/>
    <w:rsid w:val="00DA3254"/>
    <w:rsid w:val="00DF6BE4"/>
    <w:rsid w:val="00E018D7"/>
    <w:rsid w:val="00E060DD"/>
    <w:rsid w:val="00F30973"/>
    <w:rsid w:val="00F73C35"/>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F5D2F74"/>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resbank.co.za" TargetMode="External"/><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11434</Words>
  <Characters>65175</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2022-11-28T06:52:00Z</cp:lastPrinted>
  <dcterms:created xsi:type="dcterms:W3CDTF">2022-11-28T06:57:00Z</dcterms:created>
  <dcterms:modified xsi:type="dcterms:W3CDTF">2022-11-28T06:57:00Z</dcterms:modified>
</cp:coreProperties>
</file>