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E6142D">
      <w:pP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CD59BC" w:rsidRDefault="006C1A14" w:rsidP="009C556D">
      <w:pPr>
        <w:tabs>
          <w:tab w:val="left" w:pos="990"/>
          <w:tab w:val="left" w:pos="1170"/>
        </w:tabs>
        <w:contextualSpacing/>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006B6C1A">
        <w:rPr>
          <w:rFonts w:ascii="Arial Narrow" w:hAnsi="Arial Narrow" w:cs="Arial"/>
          <w:b/>
          <w:color w:val="000000"/>
          <w:sz w:val="28"/>
          <w:szCs w:val="28"/>
        </w:rPr>
        <w:t>SUPPLY AND DELIVER OF</w:t>
      </w:r>
      <w:r w:rsidR="0007682D" w:rsidRPr="0007682D">
        <w:rPr>
          <w:rFonts w:ascii="Arial Narrow" w:hAnsi="Arial Narrow" w:cs="Arial"/>
          <w:b/>
          <w:color w:val="000000"/>
          <w:sz w:val="28"/>
          <w:szCs w:val="28"/>
        </w:rPr>
        <w:t xml:space="preserve"> SLIDE WARME</w:t>
      </w:r>
      <w:r w:rsidR="006B6C1A">
        <w:rPr>
          <w:rFonts w:ascii="Arial Narrow" w:hAnsi="Arial Narrow" w:cs="Arial"/>
          <w:b/>
          <w:color w:val="000000"/>
          <w:sz w:val="28"/>
          <w:szCs w:val="28"/>
        </w:rPr>
        <w:t>RS TO NHLS SANDRINGHAM CAMPUS Q.A</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0007682D">
        <w:rPr>
          <w:rFonts w:ascii="Arial Narrow" w:eastAsia="Calibri" w:hAnsi="Arial Narrow" w:cs="Arial"/>
          <w:b/>
          <w:sz w:val="28"/>
          <w:szCs w:val="28"/>
          <w:lang w:val="en-ZA"/>
        </w:rPr>
        <w:t>2134413</w:t>
      </w:r>
      <w:r>
        <w:rPr>
          <w:rFonts w:ascii="Arial Narrow" w:eastAsia="Calibri" w:hAnsi="Arial Narrow" w:cs="Arial"/>
          <w:b/>
          <w:sz w:val="28"/>
          <w:szCs w:val="28"/>
          <w:lang w:val="en-ZA"/>
        </w:rPr>
        <w:t xml:space="preserve"> </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580633">
        <w:rPr>
          <w:rFonts w:ascii="Arial Narrow" w:eastAsia="Calibri" w:hAnsi="Arial Narrow" w:cs="Arial"/>
          <w:b/>
          <w:sz w:val="28"/>
          <w:szCs w:val="28"/>
          <w:lang w:val="en-ZA"/>
        </w:rPr>
        <w:t>15</w:t>
      </w:r>
      <w:r w:rsidR="006C1A14">
        <w:rPr>
          <w:rFonts w:ascii="Arial Narrow" w:eastAsia="Calibri" w:hAnsi="Arial Narrow" w:cs="Arial"/>
          <w:b/>
          <w:sz w:val="28"/>
          <w:szCs w:val="28"/>
          <w:lang w:val="en-ZA"/>
        </w:rPr>
        <w:t>-09-2022 AT 1</w:t>
      </w:r>
      <w:r w:rsidR="0022220E">
        <w:rPr>
          <w:rFonts w:ascii="Arial Narrow" w:eastAsia="Calibri" w:hAnsi="Arial Narrow" w:cs="Arial"/>
          <w:b/>
          <w:sz w:val="28"/>
          <w:szCs w:val="28"/>
          <w:lang w:val="en-ZA"/>
        </w:rPr>
        <w:t>1</w:t>
      </w:r>
      <w:r w:rsidR="006C1A14">
        <w:rPr>
          <w:rFonts w:ascii="Arial Narrow" w:eastAsia="Calibri" w:hAnsi="Arial Narrow" w:cs="Arial"/>
          <w:b/>
          <w:sz w:val="28"/>
          <w:szCs w:val="28"/>
          <w:lang w:val="en-ZA"/>
        </w:rPr>
        <w:t>H00</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6C1A14" w:rsidRDefault="009C556D" w:rsidP="006C1A14">
      <w:pPr>
        <w:pStyle w:val="ListParagraph"/>
        <w:tabs>
          <w:tab w:val="left" w:pos="990"/>
          <w:tab w:val="left" w:pos="1170"/>
        </w:tabs>
        <w:ind w:left="-360"/>
        <w:contextualSpacing/>
        <w:jc w:val="both"/>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07682D">
        <w:rPr>
          <w:rFonts w:ascii="Arial Narrow" w:eastAsia="Calibri" w:hAnsi="Arial Narrow" w:cs="Arial"/>
          <w:b/>
          <w:sz w:val="28"/>
          <w:szCs w:val="28"/>
          <w:lang w:val="en-ZA"/>
        </w:rPr>
        <w:t>NO.</w:t>
      </w:r>
      <w:r w:rsidR="006C1A14">
        <w:rPr>
          <w:rFonts w:ascii="Arial Narrow" w:eastAsia="Calibri" w:hAnsi="Arial Narrow" w:cs="Arial"/>
          <w:b/>
          <w:sz w:val="28"/>
          <w:szCs w:val="28"/>
          <w:lang w:val="en-ZA"/>
        </w:rPr>
        <w:t>1 MODDERFONTEIN ROAD SANDRINGHAM NHLS</w:t>
      </w:r>
    </w:p>
    <w:p w:rsidR="009C556D" w:rsidRDefault="006C1A14" w:rsidP="006C1A14">
      <w:pPr>
        <w:pStyle w:val="ListParagraph"/>
        <w:tabs>
          <w:tab w:val="left" w:pos="990"/>
          <w:tab w:val="left" w:pos="1170"/>
        </w:tabs>
        <w:ind w:left="-360"/>
        <w:contextualSpacing/>
        <w:jc w:val="both"/>
        <w:rPr>
          <w:rFonts w:ascii="Arial Narrow" w:eastAsia="Calibri" w:hAnsi="Arial Narrow" w:cs="Arial"/>
          <w:b/>
          <w:sz w:val="28"/>
          <w:szCs w:val="28"/>
          <w:lang w:val="en-ZA"/>
        </w:rPr>
      </w:pPr>
      <w:r>
        <w:rPr>
          <w:rFonts w:ascii="Arial Narrow" w:eastAsia="Calibri" w:hAnsi="Arial Narrow" w:cs="Arial"/>
          <w:b/>
          <w:sz w:val="28"/>
          <w:szCs w:val="28"/>
          <w:lang w:val="en-ZA"/>
        </w:rPr>
        <w:t>RECEPTION RFQ BOX</w:t>
      </w:r>
    </w:p>
    <w:p w:rsidR="009C556D" w:rsidRDefault="009C556D" w:rsidP="006C1A14">
      <w:pPr>
        <w:pStyle w:val="ListParagraph"/>
        <w:tabs>
          <w:tab w:val="left" w:pos="990"/>
          <w:tab w:val="left" w:pos="1170"/>
        </w:tabs>
        <w:ind w:left="-360"/>
        <w:contextualSpacing/>
        <w:jc w:val="both"/>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2358D9" w:rsidRDefault="002358D9" w:rsidP="009C556D">
      <w:pPr>
        <w:rPr>
          <w:rFonts w:ascii="Arial" w:hAnsi="Arial" w:cs="Arial"/>
          <w:b/>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060FAC">
          <w:rPr>
            <w:noProof/>
            <w:webHidden/>
          </w:rPr>
          <w:t>3</w:t>
        </w:r>
        <w:r>
          <w:rPr>
            <w:noProof/>
            <w:webHidden/>
          </w:rPr>
          <w:fldChar w:fldCharType="end"/>
        </w:r>
      </w:hyperlink>
    </w:p>
    <w:p w:rsidR="009C556D" w:rsidRDefault="002B0379"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060FAC">
          <w:rPr>
            <w:noProof/>
            <w:webHidden/>
          </w:rPr>
          <w:t>6</w:t>
        </w:r>
        <w:r w:rsidR="009C556D">
          <w:rPr>
            <w:noProof/>
            <w:webHidden/>
          </w:rPr>
          <w:fldChar w:fldCharType="end"/>
        </w:r>
      </w:hyperlink>
    </w:p>
    <w:p w:rsidR="009C556D" w:rsidRDefault="002B0379"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060FAC">
          <w:rPr>
            <w:noProof/>
            <w:webHidden/>
          </w:rPr>
          <w:t>7</w:t>
        </w:r>
        <w:r w:rsidR="009C556D">
          <w:rPr>
            <w:noProof/>
            <w:webHidden/>
          </w:rPr>
          <w:fldChar w:fldCharType="end"/>
        </w:r>
      </w:hyperlink>
    </w:p>
    <w:p w:rsidR="009C556D" w:rsidRDefault="002B0379"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060FAC">
          <w:rPr>
            <w:noProof/>
            <w:webHidden/>
          </w:rPr>
          <w:t>9</w:t>
        </w:r>
        <w:r w:rsidR="009C556D">
          <w:rPr>
            <w:noProof/>
            <w:webHidden/>
          </w:rPr>
          <w:fldChar w:fldCharType="end"/>
        </w:r>
      </w:hyperlink>
    </w:p>
    <w:p w:rsidR="009C556D" w:rsidRDefault="002B0379"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060FAC">
          <w:rPr>
            <w:noProof/>
            <w:webHidden/>
          </w:rPr>
          <w:t>12</w:t>
        </w:r>
        <w:r w:rsidR="009C556D">
          <w:rPr>
            <w:noProof/>
            <w:webHidden/>
          </w:rPr>
          <w:fldChar w:fldCharType="end"/>
        </w:r>
      </w:hyperlink>
    </w:p>
    <w:p w:rsidR="009C556D" w:rsidRDefault="002B0379"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060FAC">
          <w:rPr>
            <w:noProof/>
            <w:webHidden/>
          </w:rPr>
          <w:t>18</w:t>
        </w:r>
        <w:r w:rsidR="009C556D">
          <w:rPr>
            <w:noProof/>
            <w:webHidden/>
          </w:rPr>
          <w:fldChar w:fldCharType="end"/>
        </w:r>
      </w:hyperlink>
    </w:p>
    <w:p w:rsidR="009C556D" w:rsidRDefault="002B0379"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060FAC">
          <w:rPr>
            <w:noProof/>
            <w:webHidden/>
          </w:rPr>
          <w:t>21</w:t>
        </w:r>
        <w:r w:rsidR="009C556D">
          <w:rPr>
            <w:noProof/>
            <w:webHidden/>
          </w:rPr>
          <w:fldChar w:fldCharType="end"/>
        </w:r>
      </w:hyperlink>
    </w:p>
    <w:p w:rsidR="009C556D" w:rsidRDefault="002B0379"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060FAC">
          <w:rPr>
            <w:noProof/>
            <w:webHidden/>
          </w:rPr>
          <w:t>21</w:t>
        </w:r>
        <w:r w:rsidR="009C556D">
          <w:rPr>
            <w:noProof/>
            <w:webHidden/>
          </w:rPr>
          <w:fldChar w:fldCharType="end"/>
        </w:r>
      </w:hyperlink>
    </w:p>
    <w:p w:rsidR="009C556D" w:rsidRDefault="002B0379"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060FAC">
          <w:rPr>
            <w:noProof/>
            <w:webHidden/>
          </w:rPr>
          <w:t>22</w:t>
        </w:r>
        <w:r w:rsidR="009C556D">
          <w:rPr>
            <w:noProof/>
            <w:webHidden/>
          </w:rPr>
          <w:fldChar w:fldCharType="end"/>
        </w:r>
      </w:hyperlink>
    </w:p>
    <w:p w:rsidR="009C556D" w:rsidRDefault="002B0379"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060FAC">
          <w:rPr>
            <w:b w:val="0"/>
            <w:bCs w:val="0"/>
            <w:noProof/>
            <w:webHidden/>
          </w:rPr>
          <w:t>Error! Bookmark not defined.</w:t>
        </w:r>
        <w:r w:rsidR="009C556D">
          <w:rPr>
            <w:noProof/>
            <w:webHidden/>
          </w:rPr>
          <w:fldChar w:fldCharType="end"/>
        </w:r>
      </w:hyperlink>
    </w:p>
    <w:p w:rsidR="009C556D" w:rsidRDefault="002B0379"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060FAC">
          <w:rPr>
            <w:b w:val="0"/>
            <w:bCs w:val="0"/>
            <w:noProof/>
            <w:webHidden/>
          </w:rPr>
          <w:t>Error! Bookmark not defined.</w:t>
        </w:r>
        <w:r w:rsidR="009C556D">
          <w:rPr>
            <w:noProof/>
            <w:webHidden/>
          </w:rPr>
          <w:fldChar w:fldCharType="end"/>
        </w:r>
      </w:hyperlink>
    </w:p>
    <w:p w:rsidR="009C556D" w:rsidRDefault="002B0379"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060FAC">
          <w:rPr>
            <w:noProof/>
            <w:webHidden/>
          </w:rPr>
          <w:t>25</w:t>
        </w:r>
        <w:r w:rsidR="009C556D">
          <w:rPr>
            <w:noProof/>
            <w:webHidden/>
          </w:rPr>
          <w:fldChar w:fldCharType="end"/>
        </w:r>
      </w:hyperlink>
    </w:p>
    <w:p w:rsidR="009C556D" w:rsidRDefault="002B0379"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060FAC">
          <w:rPr>
            <w:noProof/>
            <w:webHidden/>
          </w:rPr>
          <w:t>26</w:t>
        </w:r>
        <w:r w:rsidR="009C556D">
          <w:rPr>
            <w:noProof/>
            <w:webHidden/>
          </w:rPr>
          <w:fldChar w:fldCharType="end"/>
        </w:r>
      </w:hyperlink>
    </w:p>
    <w:p w:rsidR="009C556D" w:rsidRDefault="002B0379"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060FAC">
          <w:rPr>
            <w:noProof/>
            <w:webHidden/>
          </w:rPr>
          <w:t>27</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2358D9" w:rsidRDefault="002358D9" w:rsidP="009C556D">
      <w:pPr>
        <w:pStyle w:val="Heading1"/>
        <w:numPr>
          <w:ilvl w:val="0"/>
          <w:numId w:val="0"/>
        </w:numPr>
        <w:spacing w:before="0" w:after="0"/>
        <w:ind w:left="709"/>
        <w:rPr>
          <w:rFonts w:ascii="Arial" w:hAnsi="Arial" w:cs="Arial"/>
          <w:sz w:val="24"/>
          <w:szCs w:val="24"/>
        </w:rPr>
      </w:pPr>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002358D9">
        <w:rPr>
          <w:rFonts w:ascii="Arial Narrow" w:hAnsi="Arial Narrow"/>
          <w:b/>
          <w:snapToGrid w:val="0"/>
          <w:sz w:val="28"/>
          <w:szCs w:val="20"/>
          <w:lang w:val="en-GB"/>
        </w:rPr>
        <w:tab/>
      </w:r>
      <w:r w:rsidR="002358D9">
        <w:rPr>
          <w:rFonts w:ascii="Arial Narrow" w:hAnsi="Arial Narrow"/>
          <w:b/>
          <w:snapToGrid w:val="0"/>
          <w:sz w:val="28"/>
          <w:szCs w:val="20"/>
          <w:lang w:val="en-GB"/>
        </w:rPr>
        <w:tab/>
      </w:r>
      <w:r w:rsidR="002358D9">
        <w:rPr>
          <w:rFonts w:ascii="Arial Narrow" w:hAnsi="Arial Narrow"/>
          <w:b/>
          <w:snapToGrid w:val="0"/>
          <w:sz w:val="28"/>
          <w:szCs w:val="20"/>
          <w:lang w:val="en-GB"/>
        </w:rPr>
        <w:tab/>
      </w:r>
      <w:r w:rsidR="002358D9">
        <w:rPr>
          <w:rFonts w:ascii="Arial Narrow" w:hAnsi="Arial Narrow"/>
          <w:b/>
          <w:snapToGrid w:val="0"/>
          <w:sz w:val="28"/>
          <w:szCs w:val="20"/>
          <w:lang w:val="en-GB"/>
        </w:rPr>
        <w:tab/>
      </w:r>
      <w:r w:rsidR="002358D9">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676"/>
        <w:gridCol w:w="15"/>
        <w:gridCol w:w="1286"/>
        <w:gridCol w:w="1746"/>
        <w:gridCol w:w="758"/>
        <w:gridCol w:w="26"/>
        <w:gridCol w:w="1192"/>
        <w:gridCol w:w="109"/>
        <w:gridCol w:w="297"/>
        <w:gridCol w:w="357"/>
        <w:gridCol w:w="1089"/>
        <w:gridCol w:w="1830"/>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A538CF"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No:</w:t>
            </w:r>
            <w:r w:rsidR="0007682D">
              <w:rPr>
                <w:rFonts w:ascii="Arial Narrow" w:hAnsi="Arial Narrow"/>
                <w:b/>
                <w:sz w:val="20"/>
                <w:lang w:val="en-GB"/>
              </w:rPr>
              <w:t>2134413</w:t>
            </w:r>
            <w:r>
              <w:rPr>
                <w:rFonts w:ascii="Arial Narrow" w:hAnsi="Arial Narrow"/>
                <w:b/>
                <w:sz w:val="20"/>
                <w:lang w:val="en-GB"/>
              </w:rPr>
              <w:t xml:space="preserve">  </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07682D">
              <w:rPr>
                <w:rFonts w:ascii="Arial Narrow" w:hAnsi="Arial Narrow"/>
                <w:sz w:val="20"/>
                <w:lang w:val="en-GB"/>
              </w:rPr>
              <w:t xml:space="preserve"> </w:t>
            </w:r>
            <w:r w:rsidR="00580633">
              <w:rPr>
                <w:rFonts w:ascii="Arial Narrow" w:hAnsi="Arial Narrow"/>
                <w:b/>
                <w:sz w:val="20"/>
                <w:lang w:val="en-GB"/>
              </w:rPr>
              <w:t>15</w:t>
            </w:r>
            <w:r w:rsidR="00A538CF" w:rsidRPr="0007682D">
              <w:rPr>
                <w:rFonts w:ascii="Arial Narrow" w:hAnsi="Arial Narrow"/>
                <w:b/>
                <w:sz w:val="20"/>
                <w:lang w:val="en-GB"/>
              </w:rPr>
              <w:t>-09-2022</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538CF" w:rsidP="0022220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w:t>
            </w:r>
            <w:r w:rsidR="0022220E">
              <w:rPr>
                <w:rFonts w:ascii="Arial Narrow" w:hAnsi="Arial Narrow"/>
                <w:b/>
                <w:sz w:val="20"/>
                <w:lang w:val="en-GB"/>
              </w:rPr>
              <w:t>1</w:t>
            </w:r>
            <w:r>
              <w:rPr>
                <w:rFonts w:ascii="Arial Narrow" w:hAnsi="Arial Narrow"/>
                <w:b/>
                <w:sz w:val="20"/>
                <w:lang w:val="en-GB"/>
              </w:rPr>
              <w:t>H00</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A538CF" w:rsidP="00A538CF">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SUPPLY AND DELIV</w:t>
            </w:r>
            <w:r w:rsidR="0007682D">
              <w:rPr>
                <w:rFonts w:ascii="Arial Narrow" w:hAnsi="Arial Narrow" w:cs="Arial"/>
                <w:b/>
                <w:color w:val="000000"/>
                <w:sz w:val="20"/>
                <w:szCs w:val="20"/>
              </w:rPr>
              <w:t xml:space="preserve">ER </w:t>
            </w:r>
            <w:r w:rsidR="00305485">
              <w:rPr>
                <w:rFonts w:ascii="Arial Narrow" w:hAnsi="Arial Narrow" w:cs="Arial"/>
                <w:b/>
                <w:color w:val="000000"/>
                <w:sz w:val="20"/>
                <w:szCs w:val="20"/>
              </w:rPr>
              <w:t>OF A SLIDE WARMER</w:t>
            </w:r>
            <w:r>
              <w:rPr>
                <w:rFonts w:ascii="Arial Narrow" w:hAnsi="Arial Narrow" w:cs="Arial"/>
                <w:b/>
                <w:color w:val="000000"/>
                <w:sz w:val="20"/>
                <w:szCs w:val="20"/>
              </w:rPr>
              <w:t xml:space="preserve"> AT NHLS SANDRINGHAM</w:t>
            </w:r>
            <w:r w:rsidR="006B6C1A">
              <w:rPr>
                <w:rFonts w:ascii="Arial Narrow" w:hAnsi="Arial Narrow" w:cs="Arial"/>
                <w:b/>
                <w:color w:val="000000"/>
                <w:sz w:val="20"/>
                <w:szCs w:val="20"/>
              </w:rPr>
              <w:t xml:space="preserve"> Q.A</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6B6C1A"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NO.1 MODDERFONTEIN ROAD, SANDRINGHAM</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538CF" w:rsidP="00A538C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PROCUREMENT</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A538C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PROCUREMENT</w:t>
            </w: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538C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011 386 6000</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A538C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011 386 6000</w:t>
            </w: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538C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011 386 6000</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A538C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011 386 6000</w:t>
            </w:r>
          </w:p>
        </w:tc>
      </w:tr>
      <w:tr w:rsidR="009C556D"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2B0379"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8" w:history="1">
              <w:r w:rsidR="006B6C1A" w:rsidRPr="00364936">
                <w:rPr>
                  <w:rStyle w:val="Hyperlink"/>
                  <w:rFonts w:ascii="Arial Narrow" w:hAnsi="Arial Narrow"/>
                  <w:b/>
                  <w:sz w:val="20"/>
                  <w:lang w:val="en-GB"/>
                </w:rPr>
                <w:t>procurementcorporate@nhls.ac.za</w:t>
              </w:r>
            </w:hyperlink>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A538C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procurementcorporate@nhls.ac.za</w:t>
            </w: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C556D"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B0379">
              <w:rPr>
                <w:rFonts w:ascii="Arial Narrow" w:hAnsi="Arial Narrow"/>
                <w:sz w:val="20"/>
                <w:lang w:val="en-GB"/>
              </w:rPr>
            </w:r>
            <w:r w:rsidR="002B037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B0379">
              <w:rPr>
                <w:rFonts w:ascii="Arial Narrow" w:hAnsi="Arial Narrow"/>
                <w:sz w:val="20"/>
                <w:lang w:val="en-GB"/>
              </w:rPr>
            </w:r>
            <w:r w:rsidR="002B037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B0379">
              <w:rPr>
                <w:rFonts w:ascii="Arial Narrow" w:hAnsi="Arial Narrow"/>
                <w:sz w:val="20"/>
                <w:lang w:val="en-GB"/>
              </w:rPr>
            </w:r>
            <w:r w:rsidR="002B037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B0379">
              <w:rPr>
                <w:rFonts w:ascii="Arial Narrow" w:hAnsi="Arial Narrow"/>
                <w:sz w:val="20"/>
                <w:lang w:val="en-GB"/>
              </w:rPr>
            </w:r>
            <w:r w:rsidR="002B037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C556D"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B0379">
              <w:rPr>
                <w:rFonts w:ascii="Arial Narrow" w:hAnsi="Arial Narrow"/>
                <w:sz w:val="20"/>
                <w:lang w:val="en-GB"/>
              </w:rPr>
            </w:r>
            <w:r w:rsidR="002B037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2B0379">
              <w:rPr>
                <w:rFonts w:ascii="Arial Narrow" w:hAnsi="Arial Narrow"/>
                <w:sz w:val="20"/>
                <w:lang w:val="en-GB"/>
              </w:rPr>
            </w:r>
            <w:r w:rsidR="002B037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2B0379">
              <w:rPr>
                <w:rFonts w:ascii="Arial Narrow" w:hAnsi="Arial Narrow"/>
                <w:sz w:val="20"/>
                <w:lang w:val="en-GB"/>
              </w:rPr>
            </w:r>
            <w:r w:rsidR="002B037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2B0379">
              <w:rPr>
                <w:rFonts w:ascii="Arial Narrow" w:hAnsi="Arial Narrow"/>
                <w:sz w:val="20"/>
                <w:lang w:val="en-GB"/>
              </w:rPr>
            </w:r>
            <w:r w:rsidR="002B037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0379">
              <w:rPr>
                <w:rFonts w:ascii="Arial Narrow" w:hAnsi="Arial Narrow"/>
                <w:sz w:val="20"/>
                <w:lang w:val="en-GB"/>
              </w:rPr>
            </w:r>
            <w:r w:rsidR="002B037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0379">
              <w:rPr>
                <w:rFonts w:ascii="Arial Narrow" w:hAnsi="Arial Narrow"/>
                <w:sz w:val="20"/>
                <w:lang w:val="en-GB"/>
              </w:rPr>
            </w:r>
            <w:r w:rsidR="002B037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0379">
              <w:rPr>
                <w:rFonts w:ascii="Arial Narrow" w:hAnsi="Arial Narrow"/>
                <w:sz w:val="20"/>
                <w:lang w:val="en-GB"/>
              </w:rPr>
            </w:r>
            <w:r w:rsidR="002B037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0379">
              <w:rPr>
                <w:rFonts w:ascii="Arial Narrow" w:hAnsi="Arial Narrow"/>
                <w:sz w:val="20"/>
                <w:lang w:val="en-GB"/>
              </w:rPr>
            </w:r>
            <w:r w:rsidR="002B037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0379">
              <w:rPr>
                <w:rFonts w:ascii="Arial Narrow" w:hAnsi="Arial Narrow"/>
                <w:sz w:val="20"/>
                <w:lang w:val="en-GB"/>
              </w:rPr>
            </w:r>
            <w:r w:rsidR="002B037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0379">
              <w:rPr>
                <w:rFonts w:ascii="Arial Narrow" w:hAnsi="Arial Narrow"/>
                <w:sz w:val="20"/>
                <w:lang w:val="en-GB"/>
              </w:rPr>
            </w:r>
            <w:r w:rsidR="002B037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0379">
              <w:rPr>
                <w:rFonts w:ascii="Arial Narrow" w:hAnsi="Arial Narrow"/>
                <w:sz w:val="20"/>
                <w:lang w:val="en-GB"/>
              </w:rPr>
            </w:r>
            <w:r w:rsidR="002B037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0379">
              <w:rPr>
                <w:rFonts w:ascii="Arial Narrow" w:hAnsi="Arial Narrow"/>
                <w:sz w:val="20"/>
                <w:lang w:val="en-GB"/>
              </w:rPr>
            </w:r>
            <w:r w:rsidR="002B037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0379">
              <w:rPr>
                <w:rFonts w:ascii="Arial Narrow" w:hAnsi="Arial Narrow"/>
                <w:sz w:val="20"/>
                <w:lang w:val="en-GB"/>
              </w:rPr>
            </w:r>
            <w:r w:rsidR="002B037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2B0379">
              <w:rPr>
                <w:rFonts w:ascii="Arial Narrow" w:hAnsi="Arial Narrow"/>
                <w:sz w:val="20"/>
                <w:lang w:val="en-GB"/>
              </w:rPr>
            </w:r>
            <w:r w:rsidR="002B037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Pr>
          <w:rFonts w:ascii="Arial Narrow" w:hAnsi="Arial Narrow"/>
          <w:b/>
        </w:rPr>
        <w:t xml:space="preserve">, </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6B6C1A" w:rsidRDefault="006B6C1A" w:rsidP="009C556D">
      <w:pPr>
        <w:widowControl w:val="0"/>
        <w:tabs>
          <w:tab w:val="left" w:pos="426"/>
        </w:tabs>
        <w:autoSpaceDE w:val="0"/>
        <w:autoSpaceDN w:val="0"/>
        <w:adjustRightInd w:val="0"/>
        <w:spacing w:after="120"/>
        <w:jc w:val="both"/>
        <w:rPr>
          <w:rFonts w:ascii="Arial Narrow" w:hAnsi="Arial Narrow"/>
          <w:b/>
        </w:rPr>
      </w:pPr>
      <w:r>
        <w:rPr>
          <w:rFonts w:ascii="Arial Narrow" w:hAnsi="Arial Narrow"/>
          <w:b/>
        </w:rPr>
        <w:t>NHLS</w:t>
      </w:r>
    </w:p>
    <w:p w:rsidR="009C556D" w:rsidRDefault="006B6C1A" w:rsidP="009C556D">
      <w:pPr>
        <w:widowControl w:val="0"/>
        <w:tabs>
          <w:tab w:val="left" w:pos="426"/>
        </w:tabs>
        <w:autoSpaceDE w:val="0"/>
        <w:autoSpaceDN w:val="0"/>
        <w:adjustRightInd w:val="0"/>
        <w:spacing w:after="120"/>
        <w:jc w:val="both"/>
        <w:rPr>
          <w:rFonts w:ascii="Arial Narrow" w:hAnsi="Arial Narrow"/>
          <w:b/>
        </w:rPr>
      </w:pPr>
      <w:r>
        <w:rPr>
          <w:rFonts w:ascii="Arial Narrow" w:hAnsi="Arial Narrow"/>
          <w:b/>
        </w:rPr>
        <w:t>NO.1 MODDERFENTEIN ROAD,</w:t>
      </w:r>
    </w:p>
    <w:p w:rsidR="006B6C1A" w:rsidRDefault="006B6C1A" w:rsidP="009C556D">
      <w:pPr>
        <w:widowControl w:val="0"/>
        <w:tabs>
          <w:tab w:val="left" w:pos="426"/>
        </w:tabs>
        <w:autoSpaceDE w:val="0"/>
        <w:autoSpaceDN w:val="0"/>
        <w:adjustRightInd w:val="0"/>
        <w:spacing w:after="120"/>
        <w:jc w:val="both"/>
        <w:rPr>
          <w:rFonts w:ascii="Arial Narrow" w:hAnsi="Arial Narrow"/>
          <w:b/>
        </w:rPr>
      </w:pPr>
      <w:r>
        <w:rPr>
          <w:rFonts w:ascii="Arial Narrow" w:hAnsi="Arial Narrow"/>
          <w:b/>
        </w:rPr>
        <w:t>SANDRINGHAM</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2358D9" w:rsidRDefault="002358D9"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726B81"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 xml:space="preserve">SBD </w:t>
      </w:r>
      <w:r w:rsidR="009C556D">
        <w:rPr>
          <w:rFonts w:ascii="Arial Narrow" w:hAnsi="Arial Narrow"/>
          <w:b/>
          <w:szCs w:val="20"/>
        </w:rPr>
        <w:t>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A32679">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2484"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335"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A32679">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2484"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335"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A32679">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2484"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335"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A32679">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2484"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335"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A32679">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2484"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335"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6B6C1A">
              <w:rPr>
                <w:rFonts w:ascii="Arial Narrow" w:hAnsi="Arial Narrow"/>
                <w:b/>
                <w:sz w:val="22"/>
                <w:szCs w:val="22"/>
              </w:rPr>
              <w:t>2134413</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w:t>
            </w:r>
            <w:r w:rsidR="0022220E">
              <w:rPr>
                <w:rFonts w:ascii="Arial Narrow" w:hAnsi="Arial Narrow"/>
                <w:b/>
                <w:sz w:val="22"/>
                <w:szCs w:val="22"/>
              </w:rPr>
              <w:t>1</w:t>
            </w:r>
            <w:r w:rsidRPr="0083651C">
              <w:rPr>
                <w:rFonts w:ascii="Arial Narrow" w:hAnsi="Arial Narrow"/>
                <w:b/>
                <w:sz w:val="22"/>
                <w:szCs w:val="22"/>
              </w:rPr>
              <w:t>:00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580633">
              <w:rPr>
                <w:rFonts w:ascii="Arial Narrow" w:hAnsi="Arial Narrow"/>
                <w:b/>
                <w:sz w:val="22"/>
                <w:szCs w:val="22"/>
              </w:rPr>
              <w:t>15</w:t>
            </w:r>
            <w:r w:rsidR="00A538CF">
              <w:rPr>
                <w:rFonts w:ascii="Arial Narrow" w:hAnsi="Arial Narrow"/>
                <w:b/>
                <w:sz w:val="22"/>
                <w:szCs w:val="22"/>
              </w:rPr>
              <w:t xml:space="preserve"> September</w:t>
            </w:r>
            <w:r>
              <w:rPr>
                <w:rFonts w:ascii="Arial Narrow" w:hAnsi="Arial Narrow"/>
                <w:b/>
                <w:sz w:val="22"/>
                <w:szCs w:val="22"/>
              </w:rPr>
              <w:t xml:space="preserve"> 2022</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6B6C1A" w:rsidRDefault="006B6C1A" w:rsidP="009C556D">
      <w:pPr>
        <w:pStyle w:val="BodyText"/>
        <w:tabs>
          <w:tab w:val="left" w:pos="1080"/>
          <w:tab w:val="left" w:pos="2700"/>
        </w:tabs>
        <w:rPr>
          <w:rFonts w:ascii="Arial Narrow" w:hAnsi="Arial Narrow"/>
          <w:b/>
          <w:sz w:val="22"/>
          <w:szCs w:val="22"/>
        </w:rPr>
      </w:pPr>
    </w:p>
    <w:p w:rsidR="006B6C1A" w:rsidRDefault="006B6C1A" w:rsidP="009C556D">
      <w:pPr>
        <w:pStyle w:val="BodyText"/>
        <w:tabs>
          <w:tab w:val="left" w:pos="1080"/>
          <w:tab w:val="left" w:pos="2700"/>
        </w:tabs>
        <w:rPr>
          <w:rFonts w:ascii="Arial Narrow" w:hAnsi="Arial Narrow"/>
          <w:b/>
          <w:sz w:val="22"/>
          <w:szCs w:val="22"/>
        </w:rPr>
      </w:pPr>
    </w:p>
    <w:p w:rsidR="006B6C1A" w:rsidRDefault="006B6C1A" w:rsidP="009C556D">
      <w:pPr>
        <w:pStyle w:val="BodyText"/>
        <w:tabs>
          <w:tab w:val="left" w:pos="1080"/>
          <w:tab w:val="left" w:pos="2700"/>
        </w:tabs>
        <w:rPr>
          <w:rFonts w:ascii="Arial Narrow" w:hAnsi="Arial Narrow"/>
          <w:b/>
          <w:sz w:val="22"/>
          <w:szCs w:val="22"/>
        </w:rPr>
      </w:pPr>
    </w:p>
    <w:p w:rsidR="009C556D" w:rsidRPr="00804C98" w:rsidRDefault="009C556D" w:rsidP="009C556D">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9C556D" w:rsidRPr="0083651C" w:rsidRDefault="009C556D" w:rsidP="009C556D">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726B81" w:rsidRDefault="00726B81" w:rsidP="009C556D">
      <w:pPr>
        <w:numPr>
          <w:ilvl w:val="0"/>
          <w:numId w:val="22"/>
        </w:numPr>
        <w:jc w:val="both"/>
        <w:rPr>
          <w:rFonts w:ascii="Arial Narrow" w:hAnsi="Arial Narrow"/>
          <w:sz w:val="22"/>
          <w:szCs w:val="22"/>
        </w:rPr>
      </w:pPr>
    </w:p>
    <w:p w:rsidR="00726B81" w:rsidRDefault="00726B81" w:rsidP="009C556D">
      <w:pPr>
        <w:numPr>
          <w:ilvl w:val="0"/>
          <w:numId w:val="22"/>
        </w:numPr>
        <w:jc w:val="both"/>
        <w:rPr>
          <w:rFonts w:ascii="Arial Narrow" w:hAnsi="Arial Narrow"/>
          <w:sz w:val="22"/>
          <w:szCs w:val="22"/>
        </w:rPr>
      </w:pPr>
    </w:p>
    <w:p w:rsidR="009C556D" w:rsidRPr="00804C98" w:rsidRDefault="009C556D" w:rsidP="009C556D">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9C556D" w:rsidRPr="00804C98" w:rsidRDefault="009C556D" w:rsidP="009C556D">
      <w:pPr>
        <w:ind w:left="4320" w:firstLine="720"/>
        <w:jc w:val="both"/>
        <w:rPr>
          <w:rFonts w:ascii="Arial Narrow" w:hAnsi="Arial Narrow"/>
          <w:sz w:val="22"/>
          <w:szCs w:val="22"/>
        </w:rPr>
      </w:pPr>
      <w:r w:rsidRPr="00804C98">
        <w:rPr>
          <w:rFonts w:ascii="Arial Narrow" w:hAnsi="Arial Narrow"/>
          <w:sz w:val="22"/>
          <w:szCs w:val="22"/>
        </w:rPr>
        <w:t>…………………………………</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9C556D" w:rsidRDefault="009C556D" w:rsidP="009C556D">
      <w:pPr>
        <w:pStyle w:val="BodyText"/>
        <w:ind w:left="720"/>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9C556D" w:rsidRPr="00804C98" w:rsidRDefault="009C556D" w:rsidP="009C556D">
      <w:pPr>
        <w:pStyle w:val="BodyText"/>
        <w:rPr>
          <w:rFonts w:ascii="Arial Narrow" w:hAnsi="Arial Narrow"/>
          <w:b/>
          <w:sz w:val="22"/>
          <w:szCs w:val="22"/>
        </w:rPr>
      </w:pPr>
    </w:p>
    <w:p w:rsidR="009C556D" w:rsidRDefault="009C556D" w:rsidP="009C556D">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E6142D" w:rsidRDefault="009C556D" w:rsidP="00E6142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6B6C1A" w:rsidRDefault="006B6C1A" w:rsidP="009C556D">
      <w:pPr>
        <w:jc w:val="both"/>
        <w:rPr>
          <w:rFonts w:ascii="Arial Narrow" w:hAnsi="Arial Narrow" w:cs="Arial Narrow"/>
          <w:lang w:val="en-GB"/>
        </w:rPr>
      </w:pPr>
    </w:p>
    <w:p w:rsidR="006B6C1A" w:rsidRDefault="006B6C1A" w:rsidP="009C556D">
      <w:pPr>
        <w:jc w:val="both"/>
        <w:rPr>
          <w:rFonts w:ascii="Arial Narrow" w:hAnsi="Arial Narrow" w:cs="Arial Narrow"/>
          <w:lang w:val="en-GB"/>
        </w:rPr>
      </w:pPr>
    </w:p>
    <w:p w:rsidR="006B6C1A" w:rsidRDefault="006B6C1A" w:rsidP="009C556D">
      <w:pPr>
        <w:jc w:val="both"/>
        <w:rPr>
          <w:rFonts w:ascii="Arial Narrow" w:hAnsi="Arial Narrow" w:cs="Arial Narrow"/>
          <w:lang w:val="en-GB"/>
        </w:rPr>
      </w:pPr>
    </w:p>
    <w:p w:rsidR="006B6C1A" w:rsidRDefault="006B6C1A" w:rsidP="009C556D">
      <w:pPr>
        <w:jc w:val="both"/>
        <w:rPr>
          <w:rFonts w:ascii="Arial Narrow" w:hAnsi="Arial Narrow" w:cs="Arial Narrow"/>
          <w:lang w:val="en-GB"/>
        </w:rPr>
      </w:pPr>
    </w:p>
    <w:p w:rsidR="006B6C1A" w:rsidRDefault="006B6C1A"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lastRenderedPageBreak/>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E6142D" w:rsidRDefault="00DA3254" w:rsidP="00E6142D">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E6142D">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4"/>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Default="009C556D" w:rsidP="009C556D">
      <w:pPr>
        <w:tabs>
          <w:tab w:val="left" w:pos="7363"/>
          <w:tab w:val="center" w:pos="10530"/>
        </w:tabs>
        <w:jc w:val="both"/>
        <w:rPr>
          <w:rFonts w:ascii="Arial Narrow" w:hAnsi="Arial Narrow" w:cs="Arial"/>
          <w:lang w:val="en-GB"/>
        </w:rPr>
      </w:pPr>
    </w:p>
    <w:p w:rsidR="006B6C1A" w:rsidRDefault="006B6C1A" w:rsidP="009C556D">
      <w:pPr>
        <w:tabs>
          <w:tab w:val="left" w:pos="7363"/>
          <w:tab w:val="center" w:pos="10530"/>
        </w:tabs>
        <w:jc w:val="both"/>
        <w:rPr>
          <w:rFonts w:ascii="Arial Narrow" w:hAnsi="Arial Narrow" w:cs="Arial"/>
          <w:lang w:val="en-GB"/>
        </w:rPr>
      </w:pPr>
    </w:p>
    <w:p w:rsidR="006B6C1A" w:rsidRDefault="006B6C1A" w:rsidP="009C556D">
      <w:pPr>
        <w:tabs>
          <w:tab w:val="left" w:pos="7363"/>
          <w:tab w:val="center" w:pos="10530"/>
        </w:tabs>
        <w:jc w:val="both"/>
        <w:rPr>
          <w:rFonts w:ascii="Arial Narrow" w:hAnsi="Arial Narrow" w:cs="Arial"/>
          <w:lang w:val="en-GB"/>
        </w:rPr>
      </w:pPr>
    </w:p>
    <w:p w:rsidR="006B6C1A" w:rsidRDefault="006B6C1A" w:rsidP="009C556D">
      <w:pPr>
        <w:tabs>
          <w:tab w:val="left" w:pos="7363"/>
          <w:tab w:val="center" w:pos="10530"/>
        </w:tabs>
        <w:jc w:val="both"/>
        <w:rPr>
          <w:rFonts w:ascii="Arial Narrow" w:hAnsi="Arial Narrow" w:cs="Arial"/>
          <w:lang w:val="en-GB"/>
        </w:rPr>
      </w:pPr>
    </w:p>
    <w:p w:rsidR="006B6C1A" w:rsidRPr="003B72E5" w:rsidRDefault="006B6C1A"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lastRenderedPageBreak/>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lastRenderedPageBreak/>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1C58CF" w:rsidRDefault="009C556D" w:rsidP="00E6142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w:t>
      </w:r>
      <w:r w:rsidR="00E6142D">
        <w:rPr>
          <w:rFonts w:ascii="Arial Narrow" w:hAnsi="Arial Narrow" w:cs="Arial"/>
        </w:rPr>
        <w:t>f the awarding of the contract.</w:t>
      </w: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6B6C1A" w:rsidRDefault="006B6C1A" w:rsidP="009C556D">
      <w:pPr>
        <w:pStyle w:val="BodyTextIndent2"/>
        <w:ind w:left="720"/>
        <w:rPr>
          <w:rFonts w:cs="Arial"/>
        </w:rPr>
      </w:pPr>
    </w:p>
    <w:p w:rsidR="009C556D" w:rsidRPr="003B72E5" w:rsidRDefault="009C556D" w:rsidP="009C556D">
      <w:pPr>
        <w:pStyle w:val="BodyTextIndent2"/>
        <w:ind w:left="720"/>
        <w:rPr>
          <w:rFonts w:cs="Arial"/>
        </w:rPr>
      </w:pPr>
      <w:r w:rsidRPr="003B72E5">
        <w:rPr>
          <w:rFonts w:cs="Arial"/>
        </w:rPr>
        <w:lastRenderedPageBreak/>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6B6C1A">
      <w:pPr>
        <w:tabs>
          <w:tab w:val="left" w:pos="900"/>
          <w:tab w:val="left" w:pos="2250"/>
          <w:tab w:val="right" w:pos="9752"/>
        </w:tabs>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5"/>
    </w:p>
    <w:p w:rsidR="006B6C1A" w:rsidRDefault="009C556D" w:rsidP="00E6142D">
      <w:pPr>
        <w:tabs>
          <w:tab w:val="left" w:pos="900"/>
          <w:tab w:val="left" w:pos="2880"/>
          <w:tab w:val="left" w:pos="5760"/>
          <w:tab w:val="left" w:pos="7920"/>
        </w:tabs>
        <w:outlineLvl w:val="0"/>
        <w:rPr>
          <w:rFonts w:ascii="Arial" w:hAnsi="Arial" w:cs="Arial"/>
          <w:b/>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6B6C1A" w:rsidRDefault="00E6142D" w:rsidP="00E6142D">
      <w:pPr>
        <w:tabs>
          <w:tab w:val="left" w:pos="900"/>
          <w:tab w:val="left" w:pos="2880"/>
          <w:tab w:val="left" w:pos="5760"/>
          <w:tab w:val="left" w:pos="7920"/>
        </w:tabs>
        <w:outlineLvl w:val="0"/>
        <w:rPr>
          <w:rFonts w:ascii="Arial" w:hAnsi="Arial" w:cs="Arial"/>
          <w:b/>
          <w:color w:val="000000" w:themeColor="text1"/>
          <w:sz w:val="22"/>
          <w:szCs w:val="22"/>
          <w:lang w:val="en-GB"/>
        </w:rPr>
      </w:pPr>
      <w:r>
        <w:rPr>
          <w:rFonts w:ascii="Arial" w:hAnsi="Arial" w:cs="Arial"/>
          <w:b/>
          <w:sz w:val="22"/>
          <w:szCs w:val="22"/>
          <w:lang w:val="en-GB"/>
        </w:rPr>
        <w:t xml:space="preserve">SBD </w:t>
      </w:r>
      <w:r w:rsidR="009C556D">
        <w:rPr>
          <w:rFonts w:ascii="Arial" w:hAnsi="Arial" w:cs="Arial"/>
          <w:b/>
          <w:sz w:val="22"/>
          <w:szCs w:val="22"/>
          <w:lang w:val="en-GB"/>
        </w:rPr>
        <w:t>6.1</w:t>
      </w:r>
    </w:p>
    <w:p w:rsidR="00E6142D" w:rsidRDefault="00E6142D" w:rsidP="009C556D">
      <w:pPr>
        <w:tabs>
          <w:tab w:val="left" w:pos="900"/>
          <w:tab w:val="left" w:pos="2880"/>
          <w:tab w:val="left" w:pos="5760"/>
          <w:tab w:val="left" w:pos="7920"/>
        </w:tabs>
        <w:jc w:val="center"/>
        <w:rPr>
          <w:rFonts w:ascii="Arial" w:hAnsi="Arial" w:cs="Arial"/>
          <w:b/>
          <w:sz w:val="22"/>
          <w:szCs w:val="22"/>
          <w:lang w:val="en-GB"/>
        </w:rPr>
      </w:pP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C8611A" w:rsidRDefault="00C8611A" w:rsidP="00C8611A">
      <w:pPr>
        <w:widowControl w:val="0"/>
        <w:tabs>
          <w:tab w:val="left" w:pos="7920"/>
        </w:tabs>
        <w:spacing w:after="120"/>
        <w:jc w:val="both"/>
        <w:rPr>
          <w:rFonts w:ascii="Arial" w:hAnsi="Arial" w:cs="Arial"/>
          <w:sz w:val="22"/>
          <w:szCs w:val="22"/>
          <w:lang w:val="en-GB"/>
        </w:rPr>
      </w:pPr>
    </w:p>
    <w:p w:rsidR="00C8611A" w:rsidRDefault="00C8611A" w:rsidP="00C8611A">
      <w:pPr>
        <w:widowControl w:val="0"/>
        <w:tabs>
          <w:tab w:val="left" w:pos="7920"/>
        </w:tabs>
        <w:spacing w:after="120"/>
        <w:jc w:val="both"/>
        <w:rPr>
          <w:rFonts w:ascii="Arial" w:hAnsi="Arial" w:cs="Arial"/>
          <w:sz w:val="22"/>
          <w:szCs w:val="22"/>
          <w:lang w:val="en-GB"/>
        </w:rPr>
      </w:pPr>
    </w:p>
    <w:p w:rsidR="00C8611A" w:rsidRDefault="00C8611A" w:rsidP="00C8611A">
      <w:pPr>
        <w:widowControl w:val="0"/>
        <w:tabs>
          <w:tab w:val="left" w:pos="7920"/>
        </w:tabs>
        <w:spacing w:after="120"/>
        <w:jc w:val="both"/>
        <w:rPr>
          <w:rFonts w:ascii="Arial" w:hAnsi="Arial" w:cs="Arial"/>
          <w:sz w:val="22"/>
          <w:szCs w:val="22"/>
          <w:lang w:val="en-GB"/>
        </w:rPr>
      </w:pPr>
    </w:p>
    <w:p w:rsidR="00C8611A" w:rsidRDefault="00C8611A" w:rsidP="00C8611A">
      <w:pPr>
        <w:widowControl w:val="0"/>
        <w:tabs>
          <w:tab w:val="left" w:pos="7920"/>
        </w:tabs>
        <w:spacing w:after="120"/>
        <w:jc w:val="both"/>
        <w:rPr>
          <w:rFonts w:ascii="Arial" w:hAnsi="Arial" w:cs="Arial"/>
          <w:sz w:val="22"/>
          <w:szCs w:val="22"/>
          <w:lang w:val="en-GB"/>
        </w:rPr>
      </w:pP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w:t>
      </w:r>
      <w:r w:rsidR="00C8611A">
        <w:rPr>
          <w:rFonts w:ascii="Arial" w:hAnsi="Arial" w:cs="Arial"/>
          <w:sz w:val="22"/>
          <w:szCs w:val="22"/>
        </w:rPr>
        <w:t xml:space="preserve"> </w:t>
      </w:r>
      <w:r w:rsidRPr="00983817">
        <w:rPr>
          <w:rFonts w:ascii="Arial" w:hAnsi="Arial" w:cs="Arial"/>
          <w:sz w:val="22"/>
          <w:szCs w:val="22"/>
        </w:rPr>
        <w:t>on black economic empowerment issued in terms of section 9 (1) of the Broad-Based Black Economic Empowerment Act;</w:t>
      </w:r>
    </w:p>
    <w:p w:rsidR="00C8611A" w:rsidRDefault="00C8611A" w:rsidP="00C8611A">
      <w:pPr>
        <w:pStyle w:val="ListParagraph"/>
        <w:widowControl w:val="0"/>
        <w:ind w:left="1134"/>
        <w:rPr>
          <w:rFonts w:ascii="Arial" w:hAnsi="Arial" w:cs="Arial"/>
          <w:sz w:val="22"/>
          <w:szCs w:val="22"/>
        </w:rPr>
      </w:pP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85pt;height:33.8pt" o:ole="" fillcolor="window">
            <v:imagedata r:id="rId10" o:title=""/>
          </v:shape>
          <o:OLEObject Type="Embed" ProgID="Equation.3" ShapeID="_x0000_i1025" DrawAspect="Content" ObjectID="_1724223297"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1pt;height:33.8pt" o:ole="" fillcolor="window">
            <v:imagedata r:id="rId12" o:title=""/>
          </v:shape>
          <o:OLEObject Type="Embed" ProgID="Equation.3" ShapeID="_x0000_i1026" DrawAspect="Content" ObjectID="_1724223298" r:id="rId13"/>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Default="009C556D" w:rsidP="009C556D">
      <w:pPr>
        <w:spacing w:after="120"/>
        <w:jc w:val="both"/>
        <w:rPr>
          <w:rFonts w:ascii="Arial" w:hAnsi="Arial" w:cs="Arial"/>
          <w:sz w:val="22"/>
          <w:szCs w:val="22"/>
        </w:rPr>
      </w:pPr>
    </w:p>
    <w:p w:rsidR="00C8611A" w:rsidRDefault="00C8611A" w:rsidP="009C556D">
      <w:pPr>
        <w:spacing w:after="120"/>
        <w:jc w:val="both"/>
        <w:rPr>
          <w:rFonts w:ascii="Arial" w:hAnsi="Arial" w:cs="Arial"/>
          <w:sz w:val="22"/>
          <w:szCs w:val="22"/>
        </w:rPr>
      </w:pPr>
    </w:p>
    <w:p w:rsidR="00C8611A" w:rsidRPr="00E44F1F" w:rsidRDefault="00C8611A"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1C58CF" w:rsidRPr="00E44F1F" w:rsidRDefault="001C58CF" w:rsidP="00C8611A">
      <w:pPr>
        <w:spacing w:after="120"/>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lastRenderedPageBreak/>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C8611A">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C8611A" w:rsidRPr="00C8611A" w:rsidRDefault="00C8611A" w:rsidP="00C8611A">
      <w:pPr>
        <w:tabs>
          <w:tab w:val="left" w:pos="900"/>
        </w:tabs>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00C8611A">
        <w:rPr>
          <w:rFonts w:ascii="Arial" w:hAnsi="Arial" w:cs="Arial"/>
          <w:sz w:val="22"/>
          <w:szCs w:val="22"/>
          <w:lang w:val="en-GB"/>
        </w:rPr>
        <w:tab/>
        <w:t>One-</w:t>
      </w:r>
      <w:r w:rsidRPr="00E44F1F">
        <w:rPr>
          <w:rFonts w:ascii="Arial" w:hAnsi="Arial" w:cs="Arial"/>
          <w:sz w:val="22"/>
          <w:szCs w:val="22"/>
          <w:lang w:val="en-GB"/>
        </w:rPr>
        <w:t>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C8611A"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I/we, the undersigned, who is / are duly authorised to do so on behalf of the company/firm, certify that the points claimed, based on the B-BBE status level of </w:t>
      </w:r>
    </w:p>
    <w:p w:rsidR="00C8611A" w:rsidRDefault="00C8611A" w:rsidP="00C8611A">
      <w:pPr>
        <w:spacing w:after="120" w:line="312" w:lineRule="auto"/>
        <w:ind w:left="907"/>
        <w:jc w:val="both"/>
        <w:rPr>
          <w:rFonts w:ascii="Arial" w:hAnsi="Arial" w:cs="Arial"/>
          <w:sz w:val="22"/>
          <w:szCs w:val="22"/>
          <w:lang w:val="en-GB"/>
        </w:rPr>
      </w:pPr>
    </w:p>
    <w:p w:rsidR="009C556D" w:rsidRPr="00E44F1F" w:rsidRDefault="009C556D" w:rsidP="00C8611A">
      <w:pPr>
        <w:spacing w:after="120" w:line="312" w:lineRule="auto"/>
        <w:ind w:left="907"/>
        <w:jc w:val="both"/>
        <w:rPr>
          <w:rFonts w:ascii="Arial" w:hAnsi="Arial" w:cs="Arial"/>
          <w:sz w:val="22"/>
          <w:szCs w:val="22"/>
          <w:lang w:val="en-GB"/>
        </w:rPr>
      </w:pPr>
      <w:r w:rsidRPr="00E44F1F">
        <w:rPr>
          <w:rFonts w:ascii="Arial" w:hAnsi="Arial" w:cs="Arial"/>
          <w:sz w:val="22"/>
          <w:szCs w:val="22"/>
          <w:lang w:val="en-GB"/>
        </w:rPr>
        <w:t>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6B6C1A" w:rsidRDefault="006B6C1A" w:rsidP="009C556D"/>
                          <w:p w:rsidR="006B6C1A" w:rsidRDefault="006B6C1A" w:rsidP="009C556D"/>
                          <w:p w:rsidR="006B6C1A" w:rsidRPr="00585866" w:rsidRDefault="006B6C1A"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6B6C1A" w:rsidRPr="00585866" w:rsidRDefault="006B6C1A" w:rsidP="009C556D">
                            <w:pPr>
                              <w:jc w:val="center"/>
                              <w:rPr>
                                <w:rFonts w:ascii="Arial" w:hAnsi="Arial" w:cs="Arial"/>
                                <w:sz w:val="18"/>
                                <w:szCs w:val="18"/>
                              </w:rPr>
                            </w:pPr>
                            <w:r w:rsidRPr="00585866">
                              <w:rPr>
                                <w:rFonts w:ascii="Arial" w:hAnsi="Arial" w:cs="Arial"/>
                                <w:sz w:val="18"/>
                                <w:szCs w:val="18"/>
                              </w:rPr>
                              <w:t>SIGNATURE(S) OF BIDDERS(S)</w:t>
                            </w:r>
                          </w:p>
                          <w:p w:rsidR="006B6C1A" w:rsidRPr="00585866" w:rsidRDefault="006B6C1A" w:rsidP="009C556D">
                            <w:pPr>
                              <w:rPr>
                                <w:rFonts w:ascii="Arial" w:hAnsi="Arial" w:cs="Arial"/>
                                <w:sz w:val="18"/>
                                <w:szCs w:val="18"/>
                              </w:rPr>
                            </w:pPr>
                          </w:p>
                          <w:p w:rsidR="006B6C1A" w:rsidRPr="00585866" w:rsidRDefault="006B6C1A"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6B6C1A" w:rsidRPr="00585866" w:rsidRDefault="006B6C1A"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B6C1A" w:rsidRPr="00585866" w:rsidRDefault="006B6C1A"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B6C1A" w:rsidRPr="00585866" w:rsidRDefault="006B6C1A"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B6C1A" w:rsidRDefault="006B6C1A"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6B6C1A" w:rsidRDefault="006B6C1A" w:rsidP="009C556D"/>
                    <w:p w:rsidR="006B6C1A" w:rsidRDefault="006B6C1A" w:rsidP="009C556D"/>
                    <w:p w:rsidR="006B6C1A" w:rsidRPr="00585866" w:rsidRDefault="006B6C1A"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6B6C1A" w:rsidRPr="00585866" w:rsidRDefault="006B6C1A" w:rsidP="009C556D">
                      <w:pPr>
                        <w:jc w:val="center"/>
                        <w:rPr>
                          <w:rFonts w:ascii="Arial" w:hAnsi="Arial" w:cs="Arial"/>
                          <w:sz w:val="18"/>
                          <w:szCs w:val="18"/>
                        </w:rPr>
                      </w:pPr>
                      <w:r w:rsidRPr="00585866">
                        <w:rPr>
                          <w:rFonts w:ascii="Arial" w:hAnsi="Arial" w:cs="Arial"/>
                          <w:sz w:val="18"/>
                          <w:szCs w:val="18"/>
                        </w:rPr>
                        <w:t>SIGNATURE(S) OF BIDDERS(S)</w:t>
                      </w:r>
                    </w:p>
                    <w:p w:rsidR="006B6C1A" w:rsidRPr="00585866" w:rsidRDefault="006B6C1A" w:rsidP="009C556D">
                      <w:pPr>
                        <w:rPr>
                          <w:rFonts w:ascii="Arial" w:hAnsi="Arial" w:cs="Arial"/>
                          <w:sz w:val="18"/>
                          <w:szCs w:val="18"/>
                        </w:rPr>
                      </w:pPr>
                    </w:p>
                    <w:p w:rsidR="006B6C1A" w:rsidRPr="00585866" w:rsidRDefault="006B6C1A"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6B6C1A" w:rsidRPr="00585866" w:rsidRDefault="006B6C1A"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B6C1A" w:rsidRPr="00585866" w:rsidRDefault="006B6C1A"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B6C1A" w:rsidRPr="00585866" w:rsidRDefault="006B6C1A"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B6C1A" w:rsidRDefault="006B6C1A" w:rsidP="009C556D">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6B6C1A" w:rsidRDefault="006B6C1A" w:rsidP="009C556D"/>
                          <w:p w:rsidR="006B6C1A" w:rsidRPr="00585866" w:rsidRDefault="006B6C1A" w:rsidP="009C556D">
                            <w:pPr>
                              <w:rPr>
                                <w:rFonts w:ascii="Arial" w:hAnsi="Arial" w:cs="Arial"/>
                                <w:sz w:val="18"/>
                                <w:szCs w:val="18"/>
                              </w:rPr>
                            </w:pPr>
                            <w:r w:rsidRPr="00585866">
                              <w:rPr>
                                <w:rFonts w:ascii="Arial" w:hAnsi="Arial" w:cs="Arial"/>
                                <w:sz w:val="18"/>
                                <w:szCs w:val="18"/>
                              </w:rPr>
                              <w:t>WITNESSES</w:t>
                            </w:r>
                          </w:p>
                          <w:p w:rsidR="006B6C1A" w:rsidRPr="00585866" w:rsidRDefault="006B6C1A" w:rsidP="009C556D">
                            <w:pPr>
                              <w:rPr>
                                <w:rFonts w:ascii="Arial" w:hAnsi="Arial" w:cs="Arial"/>
                                <w:sz w:val="18"/>
                                <w:szCs w:val="18"/>
                              </w:rPr>
                            </w:pPr>
                          </w:p>
                          <w:p w:rsidR="006B6C1A" w:rsidRPr="00585866" w:rsidRDefault="006B6C1A"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6B6C1A" w:rsidRPr="00585866" w:rsidRDefault="006B6C1A"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6B6C1A" w:rsidRDefault="006B6C1A"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6B6C1A" w:rsidRDefault="006B6C1A" w:rsidP="009C556D"/>
                    <w:p w:rsidR="006B6C1A" w:rsidRPr="00585866" w:rsidRDefault="006B6C1A" w:rsidP="009C556D">
                      <w:pPr>
                        <w:rPr>
                          <w:rFonts w:ascii="Arial" w:hAnsi="Arial" w:cs="Arial"/>
                          <w:sz w:val="18"/>
                          <w:szCs w:val="18"/>
                        </w:rPr>
                      </w:pPr>
                      <w:r w:rsidRPr="00585866">
                        <w:rPr>
                          <w:rFonts w:ascii="Arial" w:hAnsi="Arial" w:cs="Arial"/>
                          <w:sz w:val="18"/>
                          <w:szCs w:val="18"/>
                        </w:rPr>
                        <w:t>WITNESSES</w:t>
                      </w:r>
                    </w:p>
                    <w:p w:rsidR="006B6C1A" w:rsidRPr="00585866" w:rsidRDefault="006B6C1A" w:rsidP="009C556D">
                      <w:pPr>
                        <w:rPr>
                          <w:rFonts w:ascii="Arial" w:hAnsi="Arial" w:cs="Arial"/>
                          <w:sz w:val="18"/>
                          <w:szCs w:val="18"/>
                        </w:rPr>
                      </w:pPr>
                    </w:p>
                    <w:p w:rsidR="006B6C1A" w:rsidRPr="00585866" w:rsidRDefault="006B6C1A"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6B6C1A" w:rsidRPr="00585866" w:rsidRDefault="006B6C1A"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6B6C1A" w:rsidRDefault="006B6C1A"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C8611A" w:rsidRDefault="00C8611A" w:rsidP="009C556D"/>
    <w:p w:rsidR="00C8611A" w:rsidRDefault="00C8611A" w:rsidP="009C556D"/>
    <w:p w:rsidR="00C8611A" w:rsidRDefault="00C8611A" w:rsidP="009C556D"/>
    <w:p w:rsidR="00C8611A" w:rsidRDefault="00C8611A" w:rsidP="009C556D"/>
    <w:p w:rsidR="00C8611A" w:rsidRDefault="00C8611A" w:rsidP="009C556D"/>
    <w:p w:rsidR="00C8611A" w:rsidRDefault="00C8611A" w:rsidP="009C556D"/>
    <w:p w:rsidR="009C556D" w:rsidRDefault="009C556D" w:rsidP="009C556D">
      <w:pPr>
        <w:pStyle w:val="Heading1"/>
        <w:spacing w:before="0" w:after="0"/>
        <w:ind w:left="709" w:hanging="709"/>
        <w:rPr>
          <w:rFonts w:ascii="Arial" w:hAnsi="Arial" w:cs="Arial"/>
          <w:sz w:val="24"/>
          <w:szCs w:val="24"/>
        </w:rPr>
      </w:pPr>
      <w:bookmarkStart w:id="6" w:name="_Toc109116963"/>
      <w:r>
        <w:rPr>
          <w:rFonts w:ascii="Arial" w:hAnsi="Arial" w:cs="Arial"/>
          <w:sz w:val="24"/>
          <w:szCs w:val="24"/>
        </w:rPr>
        <w:t>DECLARATION CERTIFICATE FOR LOCAL PRODUCTION AND CONTENT FOR DESIGNATED SECTORS</w:t>
      </w:r>
      <w:bookmarkEnd w:id="6"/>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Default="009C556D" w:rsidP="00815DE0">
      <w:pP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1C58CF" w:rsidRDefault="001C58CF" w:rsidP="00C8611A">
      <w:pPr>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lang w:val="en-ZA" w:eastAsia="en-ZA"/>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lastRenderedPageBreak/>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726B81" w:rsidRPr="00C8611A" w:rsidRDefault="009C556D" w:rsidP="00C8611A">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5"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C8611A" w:rsidRDefault="00C8611A" w:rsidP="001C58CF">
      <w:pPr>
        <w:rPr>
          <w:rFonts w:ascii="Arial" w:hAnsi="Arial" w:cs="Arial"/>
          <w:b/>
          <w:sz w:val="22"/>
          <w:szCs w:val="22"/>
          <w:u w:val="single"/>
        </w:rPr>
      </w:pPr>
    </w:p>
    <w:p w:rsidR="00C8611A" w:rsidRDefault="00C8611A" w:rsidP="001C58CF">
      <w:pPr>
        <w:rPr>
          <w:rFonts w:ascii="Arial" w:hAnsi="Arial" w:cs="Arial"/>
          <w:b/>
          <w:sz w:val="22"/>
          <w:szCs w:val="22"/>
          <w:u w:val="single"/>
        </w:rPr>
      </w:pPr>
    </w:p>
    <w:p w:rsidR="00C8611A" w:rsidRDefault="00C8611A" w:rsidP="001C58CF">
      <w:pPr>
        <w:rPr>
          <w:rFonts w:ascii="Arial" w:hAnsi="Arial" w:cs="Arial"/>
          <w:b/>
          <w:sz w:val="22"/>
          <w:szCs w:val="22"/>
          <w:u w:val="single"/>
        </w:rPr>
      </w:pPr>
    </w:p>
    <w:p w:rsidR="00C8611A" w:rsidRDefault="00C8611A" w:rsidP="001C58CF">
      <w:pPr>
        <w:rPr>
          <w:rFonts w:ascii="Arial" w:hAnsi="Arial" w:cs="Arial"/>
          <w:b/>
          <w:sz w:val="22"/>
          <w:szCs w:val="22"/>
          <w:u w:val="single"/>
        </w:rPr>
      </w:pPr>
    </w:p>
    <w:p w:rsidR="00C8611A" w:rsidRDefault="00C8611A" w:rsidP="009C556D">
      <w:pPr>
        <w:jc w:val="center"/>
        <w:rPr>
          <w:rFonts w:ascii="Arial" w:hAnsi="Arial" w:cs="Arial"/>
          <w:b/>
          <w:sz w:val="22"/>
          <w:szCs w:val="22"/>
          <w:u w:val="single"/>
        </w:rPr>
      </w:pPr>
    </w:p>
    <w:p w:rsidR="00580633" w:rsidRDefault="00580633" w:rsidP="009C556D">
      <w:pPr>
        <w:jc w:val="center"/>
        <w:rPr>
          <w:rFonts w:ascii="Arial" w:hAnsi="Arial" w:cs="Arial"/>
          <w:b/>
          <w:sz w:val="22"/>
          <w:szCs w:val="22"/>
          <w:u w:val="single"/>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6"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lastRenderedPageBreak/>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9C556D" w:rsidRDefault="009C556D">
      <w:pPr>
        <w:rPr>
          <w:noProof/>
        </w:rPr>
      </w:pPr>
    </w:p>
    <w:p w:rsidR="009C556D" w:rsidRPr="009C556D" w:rsidRDefault="001C58CF" w:rsidP="00564C7B">
      <w:pPr>
        <w:keepNext/>
        <w:outlineLvl w:val="0"/>
        <w:rPr>
          <w:rFonts w:ascii="Arial" w:hAnsi="Arial" w:cs="Arial"/>
          <w:b/>
          <w:bCs/>
          <w:kern w:val="32"/>
        </w:rPr>
      </w:pPr>
      <w:bookmarkStart w:id="7"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7"/>
    </w:p>
    <w:p w:rsidR="001A5B16" w:rsidRDefault="001A5B16" w:rsidP="001A5B16">
      <w:pPr>
        <w:keepNext/>
        <w:outlineLvl w:val="0"/>
      </w:pPr>
      <w:bookmarkStart w:id="8" w:name="_Toc109116965"/>
    </w:p>
    <w:p w:rsidR="009C556D" w:rsidRPr="001A5B16" w:rsidRDefault="009C556D" w:rsidP="001A5B16">
      <w:pPr>
        <w:pStyle w:val="ListParagraph"/>
        <w:keepNext/>
        <w:numPr>
          <w:ilvl w:val="0"/>
          <w:numId w:val="39"/>
        </w:numPr>
        <w:outlineLvl w:val="0"/>
        <w:rPr>
          <w:rFonts w:ascii="Arial" w:hAnsi="Arial" w:cs="Arial"/>
          <w:b/>
          <w:bCs/>
          <w:kern w:val="32"/>
        </w:rPr>
      </w:pPr>
      <w:r w:rsidRPr="001A5B16">
        <w:rPr>
          <w:rFonts w:ascii="Arial" w:hAnsi="Arial" w:cs="Arial"/>
          <w:b/>
          <w:bCs/>
          <w:kern w:val="32"/>
        </w:rPr>
        <w:t>AUTHORITY FOR SIGNATORY</w:t>
      </w:r>
      <w:bookmarkEnd w:id="8"/>
    </w:p>
    <w:p w:rsidR="009C556D" w:rsidRPr="009C556D" w:rsidRDefault="009C556D" w:rsidP="009C556D"/>
    <w:tbl>
      <w:tblPr>
        <w:tblW w:w="0" w:type="auto"/>
        <w:tblLook w:val="04A0" w:firstRow="1" w:lastRow="0" w:firstColumn="1" w:lastColumn="0" w:noHBand="0" w:noVBand="1"/>
      </w:tblPr>
      <w:tblGrid>
        <w:gridCol w:w="950"/>
        <w:gridCol w:w="8410"/>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22220E"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Mr.</w:t>
            </w:r>
            <w:r w:rsidR="009C556D" w:rsidRPr="009C556D">
              <w:rPr>
                <w:rFonts w:ascii="Arial" w:hAnsi="Arial" w:cs="Arial"/>
                <w:sz w:val="20"/>
                <w:szCs w:val="20"/>
              </w:rPr>
              <w:t xml:space="preserve">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C8611A" w:rsidP="009C556D">
            <w:pPr>
              <w:tabs>
                <w:tab w:val="left" w:pos="3600"/>
                <w:tab w:val="left" w:leader="dot" w:pos="10980"/>
              </w:tabs>
              <w:spacing w:line="360" w:lineRule="auto"/>
              <w:rPr>
                <w:rFonts w:ascii="Arial" w:hAnsi="Arial" w:cs="Arial"/>
                <w:sz w:val="20"/>
                <w:szCs w:val="20"/>
              </w:rPr>
            </w:pPr>
            <w:r>
              <w:rPr>
                <w:rFonts w:ascii="Arial" w:hAnsi="Arial" w:cs="Arial"/>
                <w:sz w:val="20"/>
                <w:szCs w:val="20"/>
              </w:rPr>
              <w:t>______</w:t>
            </w:r>
            <w:r w:rsidR="009C556D" w:rsidRPr="009C556D">
              <w:rPr>
                <w:rFonts w:ascii="Arial" w:hAnsi="Arial" w:cs="Arial"/>
                <w:sz w:val="20"/>
                <w:szCs w:val="20"/>
              </w:rPr>
              <w:t>____________________________________________</w:t>
            </w:r>
            <w:r>
              <w:rPr>
                <w:rFonts w:ascii="Arial" w:hAnsi="Arial" w:cs="Arial"/>
                <w:sz w:val="20"/>
                <w:szCs w:val="20"/>
              </w:rPr>
              <w:t>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E6142D" w:rsidRDefault="009C556D" w:rsidP="00E6142D">
      <w:pPr>
        <w:pStyle w:val="ListParagraph"/>
        <w:keepNext/>
        <w:numPr>
          <w:ilvl w:val="0"/>
          <w:numId w:val="39"/>
        </w:numPr>
        <w:outlineLvl w:val="0"/>
        <w:rPr>
          <w:rFonts w:ascii="Arial" w:hAnsi="Arial" w:cs="Arial"/>
          <w:b/>
          <w:bCs/>
          <w:kern w:val="32"/>
        </w:rPr>
      </w:pPr>
      <w:bookmarkStart w:id="9" w:name="_Toc109116966"/>
      <w:r w:rsidRPr="00E6142D">
        <w:rPr>
          <w:rFonts w:ascii="Arial" w:hAnsi="Arial" w:cs="Arial"/>
          <w:b/>
          <w:bCs/>
          <w:kern w:val="32"/>
        </w:rPr>
        <w:lastRenderedPageBreak/>
        <w:t>TERMS OF REFERENCE / SPECIFICATION</w:t>
      </w:r>
      <w:bookmarkEnd w:id="9"/>
      <w:r w:rsidRPr="00E6142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F64D86" w:rsidRDefault="009C556D" w:rsidP="009C556D">
      <w:pPr>
        <w:jc w:val="both"/>
        <w:rPr>
          <w:rFonts w:ascii="Arial Narrow" w:hAnsi="Arial Narrow"/>
          <w:b/>
        </w:rPr>
      </w:pPr>
      <w:r w:rsidRPr="009C556D">
        <w:rPr>
          <w:rFonts w:ascii="Arial Narrow" w:hAnsi="Arial Narrow"/>
          <w:b/>
        </w:rPr>
        <w:t xml:space="preserve">RFQ NO:  </w:t>
      </w:r>
      <w:r w:rsidR="00F64D86" w:rsidRPr="00F64D86">
        <w:rPr>
          <w:b/>
        </w:rPr>
        <w:t>2134413</w:t>
      </w:r>
    </w:p>
    <w:p w:rsidR="00C8611A" w:rsidRDefault="00C8611A" w:rsidP="009C556D">
      <w:pPr>
        <w:suppressAutoHyphens/>
        <w:spacing w:line="276" w:lineRule="auto"/>
        <w:ind w:right="-142"/>
        <w:jc w:val="both"/>
        <w:rPr>
          <w:rFonts w:ascii="Arial" w:hAnsi="Arial" w:cs="Arial"/>
          <w:b/>
          <w:color w:val="FF0000"/>
          <w:u w:val="single"/>
          <w:lang w:val="en-GB"/>
        </w:rPr>
      </w:pPr>
    </w:p>
    <w:p w:rsidR="009C556D" w:rsidRPr="00F64D86" w:rsidRDefault="009C556D" w:rsidP="009C556D">
      <w:pPr>
        <w:suppressAutoHyphens/>
        <w:spacing w:line="276" w:lineRule="auto"/>
        <w:ind w:right="-142"/>
        <w:jc w:val="both"/>
        <w:rPr>
          <w:rFonts w:ascii="Arial" w:hAnsi="Arial" w:cs="Arial"/>
          <w:b/>
          <w:color w:val="FF0000"/>
          <w:u w:val="single"/>
          <w:lang w:val="en-GB"/>
        </w:rPr>
      </w:pPr>
      <w:r w:rsidRPr="00F64D86">
        <w:rPr>
          <w:rFonts w:ascii="Arial" w:hAnsi="Arial" w:cs="Arial"/>
          <w:b/>
          <w:color w:val="FF0000"/>
          <w:u w:val="single"/>
          <w:lang w:val="en-GB"/>
        </w:rPr>
        <w:t xml:space="preserve">DESCRIPTION:  </w:t>
      </w:r>
      <w:r w:rsidR="00580633">
        <w:rPr>
          <w:rFonts w:ascii="Arial" w:hAnsi="Arial" w:cs="Arial"/>
          <w:b/>
          <w:color w:val="FF0000"/>
          <w:u w:val="single"/>
        </w:rPr>
        <w:t xml:space="preserve">REQUEST FOR </w:t>
      </w:r>
      <w:r w:rsidR="002B0CD0">
        <w:rPr>
          <w:rFonts w:ascii="Arial" w:hAnsi="Arial" w:cs="Arial"/>
          <w:b/>
          <w:color w:val="FF0000"/>
          <w:u w:val="single"/>
        </w:rPr>
        <w:t xml:space="preserve">4 </w:t>
      </w:r>
      <w:r w:rsidR="00580633">
        <w:rPr>
          <w:rFonts w:ascii="Arial" w:hAnsi="Arial" w:cs="Arial"/>
          <w:b/>
          <w:color w:val="FF0000"/>
          <w:u w:val="single"/>
        </w:rPr>
        <w:t>SLIDE WARMER</w:t>
      </w:r>
      <w:r w:rsidR="002B0CD0">
        <w:rPr>
          <w:rFonts w:ascii="Arial" w:hAnsi="Arial" w:cs="Arial"/>
          <w:b/>
          <w:color w:val="FF0000"/>
          <w:u w:val="single"/>
        </w:rPr>
        <w:t>S</w:t>
      </w:r>
      <w:bookmarkStart w:id="10" w:name="_GoBack"/>
      <w:bookmarkEnd w:id="10"/>
      <w:r w:rsidR="00580633">
        <w:rPr>
          <w:rFonts w:ascii="Arial" w:hAnsi="Arial" w:cs="Arial"/>
          <w:b/>
          <w:color w:val="FF0000"/>
          <w:u w:val="single"/>
        </w:rPr>
        <w:t xml:space="preserve"> –  QA</w:t>
      </w:r>
      <w:r w:rsidR="00F64D86" w:rsidRPr="00F64D86">
        <w:rPr>
          <w:rFonts w:ascii="Arial" w:hAnsi="Arial" w:cs="Arial"/>
          <w:b/>
          <w:color w:val="FF0000"/>
          <w:u w:val="single"/>
        </w:rPr>
        <w:t xml:space="preserve"> OFFICE</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F64D86" w:rsidRDefault="009C556D" w:rsidP="009C556D">
      <w:pPr>
        <w:jc w:val="both"/>
        <w:rPr>
          <w:rFonts w:ascii="Arial Narrow" w:hAnsi="Arial Narrow"/>
          <w:b/>
        </w:rPr>
      </w:pPr>
      <w:r w:rsidRPr="009C556D">
        <w:rPr>
          <w:rFonts w:ascii="Arial Narrow" w:hAnsi="Arial Narrow"/>
          <w:b/>
        </w:rPr>
        <w:t xml:space="preserve">RFQ NO:  </w:t>
      </w:r>
      <w:r w:rsidR="00F64D86" w:rsidRPr="00F64D86">
        <w:rPr>
          <w:b/>
        </w:rPr>
        <w:t>2134413</w:t>
      </w:r>
    </w:p>
    <w:p w:rsidR="009C556D" w:rsidRDefault="009C556D" w:rsidP="009C556D">
      <w:pPr>
        <w:spacing w:line="360" w:lineRule="auto"/>
        <w:rPr>
          <w:rFonts w:ascii="Arial Narrow" w:hAnsi="Arial Narrow" w:cs="Calibri"/>
          <w:color w:val="000000"/>
          <w:lang w:val="en-ZA"/>
        </w:rPr>
      </w:pPr>
    </w:p>
    <w:p w:rsidR="00C8611A" w:rsidRDefault="00C8611A" w:rsidP="009C556D">
      <w:pPr>
        <w:spacing w:line="360" w:lineRule="auto"/>
        <w:rPr>
          <w:rFonts w:ascii="Arial Narrow" w:hAnsi="Arial Narrow" w:cs="Calibri"/>
          <w:color w:val="000000"/>
          <w:lang w:val="en-ZA"/>
        </w:rPr>
      </w:pPr>
    </w:p>
    <w:p w:rsidR="00C8611A" w:rsidRDefault="00C8611A" w:rsidP="009C556D">
      <w:pPr>
        <w:spacing w:line="360" w:lineRule="auto"/>
        <w:rPr>
          <w:rFonts w:ascii="Arial Narrow" w:hAnsi="Arial Narrow" w:cs="Calibri"/>
          <w:color w:val="000000"/>
          <w:lang w:val="en-ZA"/>
        </w:rPr>
      </w:pPr>
    </w:p>
    <w:p w:rsidR="00C8611A" w:rsidRDefault="00C8611A" w:rsidP="009C556D">
      <w:pPr>
        <w:spacing w:line="360" w:lineRule="auto"/>
        <w:rPr>
          <w:rFonts w:ascii="Arial Narrow" w:hAnsi="Arial Narrow" w:cs="Calibri"/>
          <w:color w:val="000000"/>
          <w:lang w:val="en-ZA"/>
        </w:rPr>
      </w:pPr>
    </w:p>
    <w:p w:rsidR="00C8611A" w:rsidRDefault="00C8611A" w:rsidP="009C556D">
      <w:pPr>
        <w:spacing w:line="360" w:lineRule="auto"/>
        <w:rPr>
          <w:rFonts w:ascii="Arial Narrow" w:hAnsi="Arial Narrow" w:cs="Calibri"/>
          <w:color w:val="000000"/>
          <w:lang w:val="en-ZA"/>
        </w:rPr>
      </w:pPr>
    </w:p>
    <w:p w:rsidR="00C8611A" w:rsidRDefault="00C8611A" w:rsidP="009C556D">
      <w:pPr>
        <w:spacing w:line="360" w:lineRule="auto"/>
        <w:rPr>
          <w:rFonts w:ascii="Arial Narrow" w:hAnsi="Arial Narrow" w:cs="Calibri"/>
          <w:color w:val="000000"/>
          <w:lang w:val="en-ZA"/>
        </w:rPr>
      </w:pPr>
    </w:p>
    <w:p w:rsidR="00C8611A" w:rsidRDefault="00C8611A" w:rsidP="009C556D">
      <w:pPr>
        <w:spacing w:line="360" w:lineRule="auto"/>
        <w:rPr>
          <w:rFonts w:ascii="Arial Narrow" w:hAnsi="Arial Narrow" w:cs="Calibri"/>
          <w:color w:val="000000"/>
          <w:lang w:val="en-ZA"/>
        </w:rPr>
      </w:pPr>
    </w:p>
    <w:p w:rsidR="00C8611A" w:rsidRDefault="00C8611A" w:rsidP="009C556D">
      <w:pPr>
        <w:spacing w:line="360" w:lineRule="auto"/>
        <w:rPr>
          <w:rFonts w:ascii="Arial Narrow" w:hAnsi="Arial Narrow" w:cs="Calibri"/>
          <w:color w:val="000000"/>
          <w:lang w:val="en-ZA"/>
        </w:rPr>
      </w:pPr>
    </w:p>
    <w:p w:rsidR="00C8611A" w:rsidRDefault="00C8611A" w:rsidP="009C556D">
      <w:pPr>
        <w:spacing w:line="360" w:lineRule="auto"/>
        <w:rPr>
          <w:rFonts w:ascii="Arial Narrow" w:hAnsi="Arial Narrow" w:cs="Calibri"/>
          <w:color w:val="000000"/>
          <w:lang w:val="en-ZA"/>
        </w:rPr>
      </w:pPr>
    </w:p>
    <w:p w:rsidR="00C8611A" w:rsidRPr="00F64D86" w:rsidRDefault="00C8611A" w:rsidP="009C556D">
      <w:pPr>
        <w:spacing w:line="360" w:lineRule="auto"/>
        <w:rPr>
          <w:rFonts w:ascii="Arial Narrow" w:hAnsi="Arial Narrow" w:cs="Calibri"/>
          <w:color w:val="000000"/>
          <w:lang w:val="en-ZA"/>
        </w:rPr>
      </w:pPr>
    </w:p>
    <w:p w:rsidR="009C556D" w:rsidRPr="00F64D86" w:rsidRDefault="0009711F" w:rsidP="00E6142D">
      <w:pPr>
        <w:keepNext/>
        <w:numPr>
          <w:ilvl w:val="0"/>
          <w:numId w:val="39"/>
        </w:numPr>
        <w:ind w:left="709" w:hanging="709"/>
        <w:outlineLvl w:val="0"/>
        <w:rPr>
          <w:rFonts w:ascii="Arial" w:hAnsi="Arial" w:cs="Arial"/>
          <w:bCs/>
          <w:kern w:val="32"/>
          <w:sz w:val="22"/>
          <w:szCs w:val="22"/>
        </w:rPr>
      </w:pPr>
      <w:r>
        <w:rPr>
          <w:rFonts w:ascii="Arial" w:hAnsi="Arial" w:cs="Arial"/>
          <w:b/>
          <w:bCs/>
          <w:kern w:val="32"/>
        </w:rPr>
        <w:t>SPECIFICATION</w:t>
      </w:r>
      <w:r w:rsidR="00F64D86">
        <w:rPr>
          <w:rFonts w:ascii="Arial" w:hAnsi="Arial" w:cs="Arial"/>
          <w:b/>
          <w:bCs/>
          <w:kern w:val="32"/>
        </w:rPr>
        <w:t>:</w:t>
      </w:r>
    </w:p>
    <w:p w:rsidR="00C8611A" w:rsidRDefault="00C8611A" w:rsidP="00C8611A">
      <w:pPr>
        <w:pStyle w:val="Header"/>
        <w:tabs>
          <w:tab w:val="clear" w:pos="4320"/>
          <w:tab w:val="clear" w:pos="8640"/>
        </w:tabs>
        <w:rPr>
          <w:rFonts w:ascii="Arial" w:hAnsi="Arial"/>
          <w:b/>
        </w:rPr>
      </w:pPr>
    </w:p>
    <w:p w:rsidR="00C8611A" w:rsidRDefault="00C8611A" w:rsidP="00C8611A">
      <w:pPr>
        <w:pStyle w:val="Header"/>
        <w:tabs>
          <w:tab w:val="clear" w:pos="4320"/>
          <w:tab w:val="clear" w:pos="8640"/>
        </w:tabs>
        <w:rPr>
          <w:rFonts w:ascii="Arial" w:hAnsi="Arial"/>
          <w:b/>
        </w:rPr>
      </w:pPr>
      <w:r>
        <w:rPr>
          <w:rFonts w:ascii="Arial" w:hAnsi="Arial"/>
          <w:b/>
        </w:rPr>
        <w:t>General Slide Warmer</w:t>
      </w:r>
      <w:r w:rsidRPr="00C21B7F">
        <w:rPr>
          <w:rFonts w:ascii="Arial" w:hAnsi="Arial"/>
          <w:b/>
        </w:rPr>
        <w:t xml:space="preserve"> </w:t>
      </w:r>
      <w:r>
        <w:rPr>
          <w:rFonts w:ascii="Arial" w:hAnsi="Arial"/>
          <w:b/>
        </w:rPr>
        <w:t>Specifications</w:t>
      </w:r>
    </w:p>
    <w:p w:rsidR="00C8611A" w:rsidRDefault="00C8611A" w:rsidP="00C8611A">
      <w:pPr>
        <w:pStyle w:val="Header"/>
        <w:tabs>
          <w:tab w:val="clear" w:pos="4320"/>
          <w:tab w:val="clear" w:pos="8640"/>
        </w:tabs>
        <w:rPr>
          <w:rFonts w:ascii="Arial" w:hAnsi="Arial"/>
          <w:b/>
        </w:rPr>
      </w:pPr>
    </w:p>
    <w:p w:rsidR="00C8611A" w:rsidRDefault="00C8611A" w:rsidP="00C8611A">
      <w:pPr>
        <w:pStyle w:val="Header"/>
        <w:numPr>
          <w:ilvl w:val="0"/>
          <w:numId w:val="40"/>
        </w:numPr>
        <w:tabs>
          <w:tab w:val="clear" w:pos="4320"/>
          <w:tab w:val="clear" w:pos="8640"/>
        </w:tabs>
        <w:rPr>
          <w:rFonts w:ascii="Arial" w:hAnsi="Arial"/>
        </w:rPr>
      </w:pPr>
      <w:r w:rsidRPr="00305140">
        <w:rPr>
          <w:rFonts w:ascii="Arial" w:hAnsi="Arial"/>
        </w:rPr>
        <w:t>Temperature: up to 65°C</w:t>
      </w:r>
    </w:p>
    <w:p w:rsidR="00C8611A" w:rsidRDefault="00C8611A" w:rsidP="00C8611A">
      <w:pPr>
        <w:pStyle w:val="Header"/>
        <w:tabs>
          <w:tab w:val="clear" w:pos="4320"/>
          <w:tab w:val="clear" w:pos="8640"/>
        </w:tabs>
        <w:ind w:left="720"/>
        <w:rPr>
          <w:rFonts w:ascii="Arial" w:hAnsi="Arial"/>
        </w:rPr>
      </w:pPr>
    </w:p>
    <w:p w:rsidR="00C8611A" w:rsidRDefault="00C8611A" w:rsidP="00C8611A">
      <w:pPr>
        <w:pStyle w:val="Header"/>
        <w:numPr>
          <w:ilvl w:val="0"/>
          <w:numId w:val="40"/>
        </w:numPr>
        <w:tabs>
          <w:tab w:val="clear" w:pos="4320"/>
          <w:tab w:val="clear" w:pos="8640"/>
        </w:tabs>
        <w:rPr>
          <w:rFonts w:ascii="Arial" w:hAnsi="Arial"/>
        </w:rPr>
      </w:pPr>
      <w:r>
        <w:rPr>
          <w:rFonts w:ascii="Arial" w:hAnsi="Arial"/>
        </w:rPr>
        <w:t xml:space="preserve">Adjustable temperature </w:t>
      </w:r>
    </w:p>
    <w:p w:rsidR="00C8611A" w:rsidRDefault="00C8611A" w:rsidP="00C8611A">
      <w:pPr>
        <w:pStyle w:val="Header"/>
        <w:tabs>
          <w:tab w:val="clear" w:pos="4320"/>
          <w:tab w:val="clear" w:pos="8640"/>
        </w:tabs>
        <w:rPr>
          <w:rFonts w:ascii="Arial" w:hAnsi="Arial"/>
        </w:rPr>
      </w:pPr>
    </w:p>
    <w:p w:rsidR="00C8611A" w:rsidRPr="00305140" w:rsidRDefault="00C8611A" w:rsidP="00C8611A">
      <w:pPr>
        <w:pStyle w:val="Header"/>
        <w:numPr>
          <w:ilvl w:val="0"/>
          <w:numId w:val="40"/>
        </w:numPr>
        <w:tabs>
          <w:tab w:val="clear" w:pos="4320"/>
          <w:tab w:val="clear" w:pos="8640"/>
        </w:tabs>
        <w:rPr>
          <w:rFonts w:ascii="Arial" w:hAnsi="Arial"/>
        </w:rPr>
      </w:pPr>
      <w:r>
        <w:rPr>
          <w:rFonts w:ascii="Arial" w:hAnsi="Arial"/>
        </w:rPr>
        <w:t>Black aluminium top</w:t>
      </w:r>
    </w:p>
    <w:p w:rsidR="00C8611A" w:rsidRPr="00305140" w:rsidRDefault="00C8611A" w:rsidP="00C8611A">
      <w:pPr>
        <w:pStyle w:val="Header"/>
        <w:tabs>
          <w:tab w:val="clear" w:pos="4320"/>
          <w:tab w:val="clear" w:pos="8640"/>
        </w:tabs>
        <w:rPr>
          <w:rFonts w:ascii="Arial" w:hAnsi="Arial"/>
        </w:rPr>
      </w:pPr>
    </w:p>
    <w:p w:rsidR="00C8611A" w:rsidRPr="00305140" w:rsidRDefault="00C8611A" w:rsidP="00C8611A">
      <w:pPr>
        <w:pStyle w:val="Header"/>
        <w:numPr>
          <w:ilvl w:val="0"/>
          <w:numId w:val="40"/>
        </w:numPr>
        <w:tabs>
          <w:tab w:val="clear" w:pos="4320"/>
          <w:tab w:val="clear" w:pos="8640"/>
        </w:tabs>
        <w:rPr>
          <w:rFonts w:ascii="Arial" w:hAnsi="Arial"/>
        </w:rPr>
      </w:pPr>
      <w:r w:rsidRPr="00305140">
        <w:rPr>
          <w:rFonts w:ascii="Arial" w:hAnsi="Arial"/>
        </w:rPr>
        <w:t>Fast heating</w:t>
      </w:r>
    </w:p>
    <w:p w:rsidR="00C8611A" w:rsidRPr="00305140" w:rsidRDefault="00C8611A" w:rsidP="00C8611A">
      <w:pPr>
        <w:pStyle w:val="ListParagraph"/>
        <w:rPr>
          <w:rFonts w:ascii="Arial" w:hAnsi="Arial"/>
        </w:rPr>
      </w:pPr>
    </w:p>
    <w:p w:rsidR="00C8611A" w:rsidRPr="00305140" w:rsidRDefault="00C8611A" w:rsidP="00C8611A">
      <w:pPr>
        <w:pStyle w:val="Header"/>
        <w:numPr>
          <w:ilvl w:val="0"/>
          <w:numId w:val="40"/>
        </w:numPr>
        <w:tabs>
          <w:tab w:val="clear" w:pos="4320"/>
          <w:tab w:val="clear" w:pos="8640"/>
        </w:tabs>
        <w:rPr>
          <w:rFonts w:ascii="Arial" w:hAnsi="Arial"/>
        </w:rPr>
      </w:pPr>
      <w:r w:rsidRPr="00305140">
        <w:rPr>
          <w:rFonts w:ascii="Arial" w:hAnsi="Arial"/>
        </w:rPr>
        <w:t>Uniform, constant temperature</w:t>
      </w:r>
    </w:p>
    <w:p w:rsidR="00C8611A" w:rsidRPr="00305140" w:rsidRDefault="00C8611A" w:rsidP="00C8611A">
      <w:pPr>
        <w:pStyle w:val="ListParagraph"/>
        <w:rPr>
          <w:rFonts w:ascii="Arial" w:hAnsi="Arial"/>
        </w:rPr>
      </w:pPr>
    </w:p>
    <w:p w:rsidR="00C8611A" w:rsidRPr="00305140" w:rsidRDefault="00C8611A" w:rsidP="00C8611A">
      <w:pPr>
        <w:pStyle w:val="Header"/>
        <w:numPr>
          <w:ilvl w:val="0"/>
          <w:numId w:val="40"/>
        </w:numPr>
        <w:tabs>
          <w:tab w:val="clear" w:pos="4320"/>
          <w:tab w:val="clear" w:pos="8640"/>
        </w:tabs>
        <w:rPr>
          <w:rFonts w:ascii="Arial" w:hAnsi="Arial"/>
        </w:rPr>
      </w:pPr>
      <w:r w:rsidRPr="00305140">
        <w:rPr>
          <w:rFonts w:ascii="Arial" w:hAnsi="Arial"/>
        </w:rPr>
        <w:t>Capacity – to hold minimum 70 slides.</w:t>
      </w:r>
    </w:p>
    <w:p w:rsidR="00C8611A" w:rsidRDefault="00C8611A" w:rsidP="00C8611A">
      <w:pPr>
        <w:pStyle w:val="Header"/>
        <w:tabs>
          <w:tab w:val="clear" w:pos="4320"/>
          <w:tab w:val="clear" w:pos="8640"/>
        </w:tabs>
        <w:rPr>
          <w:rFonts w:ascii="Arial" w:hAnsi="Arial"/>
        </w:rPr>
      </w:pPr>
    </w:p>
    <w:p w:rsidR="00C8611A" w:rsidRPr="00305140" w:rsidRDefault="00C8611A" w:rsidP="00C8611A">
      <w:pPr>
        <w:pStyle w:val="Header"/>
        <w:numPr>
          <w:ilvl w:val="0"/>
          <w:numId w:val="40"/>
        </w:numPr>
        <w:tabs>
          <w:tab w:val="clear" w:pos="4320"/>
          <w:tab w:val="clear" w:pos="8640"/>
        </w:tabs>
        <w:rPr>
          <w:rFonts w:ascii="Arial" w:hAnsi="Arial"/>
        </w:rPr>
      </w:pPr>
      <w:r>
        <w:rPr>
          <w:rFonts w:ascii="Arial" w:hAnsi="Arial"/>
        </w:rPr>
        <w:t>Quantity x4</w:t>
      </w:r>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A32679" w:rsidRPr="00FA4315" w:rsidRDefault="00A32679" w:rsidP="0009711F">
      <w:pPr>
        <w:rPr>
          <w:sz w:val="32"/>
          <w:szCs w:val="32"/>
          <w:u w:val="single"/>
        </w:rPr>
      </w:pPr>
      <w:bookmarkStart w:id="11" w:name="_Toc348900852"/>
      <w:bookmarkStart w:id="12" w:name="_Toc353985920"/>
    </w:p>
    <w:p w:rsidR="00A32679" w:rsidRDefault="00A32679" w:rsidP="00A32679">
      <w:pPr>
        <w:jc w:val="center"/>
        <w:rPr>
          <w:noProof/>
        </w:rPr>
      </w:pPr>
    </w:p>
    <w:p w:rsidR="00E77417" w:rsidRDefault="00E77417" w:rsidP="00A32679">
      <w:pPr>
        <w:jc w:val="center"/>
        <w:rPr>
          <w:noProof/>
        </w:rPr>
      </w:pPr>
    </w:p>
    <w:p w:rsidR="00E77417" w:rsidRDefault="00E77417" w:rsidP="00A32679">
      <w:pPr>
        <w:jc w:val="center"/>
        <w:rPr>
          <w:noProof/>
        </w:rPr>
      </w:pPr>
    </w:p>
    <w:p w:rsidR="00921A19" w:rsidRPr="00921A19" w:rsidRDefault="00921A19" w:rsidP="00921A19">
      <w:pPr>
        <w:rPr>
          <w:rFonts w:ascii="Arial" w:eastAsia="Times" w:hAnsi="Arial"/>
          <w:b/>
          <w:lang w:val="en-GB"/>
        </w:rPr>
      </w:pPr>
    </w:p>
    <w:p w:rsidR="009C556D" w:rsidRDefault="009C556D" w:rsidP="009C556D">
      <w:pPr>
        <w:rPr>
          <w:rFonts w:ascii="Arial" w:hAnsi="Arial" w:cs="Arial"/>
          <w:b/>
          <w:bCs/>
          <w:kern w:val="36"/>
          <w:sz w:val="40"/>
          <w:szCs w:val="40"/>
          <w:u w:val="single"/>
          <w:lang w:eastAsia="en-ZA"/>
        </w:rPr>
      </w:pPr>
    </w:p>
    <w:p w:rsidR="00E77417" w:rsidRPr="009C556D" w:rsidRDefault="00E77417" w:rsidP="009C556D"/>
    <w:p w:rsidR="009C556D" w:rsidRPr="009C556D" w:rsidRDefault="009C556D" w:rsidP="009C556D"/>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lastRenderedPageBreak/>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E6142D">
      <w:pPr>
        <w:keepNext/>
        <w:numPr>
          <w:ilvl w:val="0"/>
          <w:numId w:val="39"/>
        </w:numPr>
        <w:ind w:left="709" w:hanging="709"/>
        <w:outlineLvl w:val="0"/>
        <w:rPr>
          <w:rFonts w:ascii="Arial" w:hAnsi="Arial" w:cs="Arial"/>
          <w:b/>
          <w:bCs/>
          <w:kern w:val="32"/>
        </w:rPr>
      </w:pPr>
      <w:bookmarkStart w:id="13" w:name="_Toc109116969"/>
      <w:r w:rsidRPr="009C556D">
        <w:rPr>
          <w:rFonts w:ascii="Arial" w:hAnsi="Arial" w:cs="Arial"/>
          <w:b/>
          <w:bCs/>
          <w:kern w:val="32"/>
        </w:rPr>
        <w:t>SCHEDULE OF WORK CARRIED OUT BY THE BIDDER</w:t>
      </w:r>
      <w:bookmarkEnd w:id="11"/>
      <w:bookmarkEnd w:id="12"/>
      <w:bookmarkEnd w:id="13"/>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lastRenderedPageBreak/>
        <w:tab/>
      </w:r>
    </w:p>
    <w:tbl>
      <w:tblPr>
        <w:tblStyle w:val="TableGrid2"/>
        <w:tblW w:w="0" w:type="auto"/>
        <w:tblLook w:val="04A0" w:firstRow="1" w:lastRow="0" w:firstColumn="1" w:lastColumn="0" w:noHBand="0" w:noVBand="1"/>
      </w:tblPr>
      <w:tblGrid>
        <w:gridCol w:w="1910"/>
        <w:gridCol w:w="1771"/>
        <w:gridCol w:w="1906"/>
        <w:gridCol w:w="1873"/>
        <w:gridCol w:w="1890"/>
      </w:tblGrid>
      <w:tr w:rsidR="009C556D" w:rsidRPr="009C556D" w:rsidTr="001A5B16">
        <w:tc>
          <w:tcPr>
            <w:tcW w:w="1910"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1771"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1906" w:type="dxa"/>
          </w:tcPr>
          <w:p w:rsidR="009C556D" w:rsidRPr="009C556D" w:rsidRDefault="001A5B16" w:rsidP="009C556D">
            <w:pPr>
              <w:spacing w:line="600" w:lineRule="auto"/>
              <w:rPr>
                <w:rFonts w:ascii="Arial Narrow" w:hAnsi="Arial Narrow" w:cs="Arial"/>
                <w:b/>
              </w:rPr>
            </w:pPr>
            <w:r>
              <w:rPr>
                <w:rFonts w:ascii="Arial Narrow" w:hAnsi="Arial Narrow" w:cs="Arial"/>
                <w:b/>
              </w:rPr>
              <w:t xml:space="preserve">Value of the </w:t>
            </w:r>
            <w:r w:rsidR="009C556D" w:rsidRPr="009C556D">
              <w:rPr>
                <w:rFonts w:ascii="Arial Narrow" w:hAnsi="Arial Narrow" w:cs="Arial"/>
                <w:b/>
              </w:rPr>
              <w:t>work</w:t>
            </w:r>
          </w:p>
        </w:tc>
        <w:tc>
          <w:tcPr>
            <w:tcW w:w="1873"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1890"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1A5B16">
        <w:tc>
          <w:tcPr>
            <w:tcW w:w="1910"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1771" w:type="dxa"/>
          </w:tcPr>
          <w:p w:rsidR="009C556D" w:rsidRPr="009C556D" w:rsidRDefault="009C556D" w:rsidP="009C556D">
            <w:pPr>
              <w:spacing w:line="600" w:lineRule="auto"/>
              <w:rPr>
                <w:rFonts w:ascii="Arial Narrow" w:hAnsi="Arial Narrow"/>
              </w:rPr>
            </w:pPr>
          </w:p>
        </w:tc>
        <w:tc>
          <w:tcPr>
            <w:tcW w:w="1906" w:type="dxa"/>
          </w:tcPr>
          <w:p w:rsidR="009C556D" w:rsidRPr="009C556D" w:rsidRDefault="009C556D" w:rsidP="009C556D">
            <w:pPr>
              <w:spacing w:line="600" w:lineRule="auto"/>
              <w:rPr>
                <w:rFonts w:ascii="Arial Narrow" w:hAnsi="Arial Narrow"/>
              </w:rPr>
            </w:pPr>
          </w:p>
        </w:tc>
        <w:tc>
          <w:tcPr>
            <w:tcW w:w="1873" w:type="dxa"/>
          </w:tcPr>
          <w:p w:rsidR="009C556D" w:rsidRPr="009C556D" w:rsidRDefault="009C556D" w:rsidP="009C556D">
            <w:pPr>
              <w:spacing w:line="600" w:lineRule="auto"/>
              <w:rPr>
                <w:rFonts w:ascii="Arial Narrow" w:hAnsi="Arial Narrow"/>
              </w:rPr>
            </w:pPr>
          </w:p>
        </w:tc>
        <w:tc>
          <w:tcPr>
            <w:tcW w:w="1890" w:type="dxa"/>
          </w:tcPr>
          <w:p w:rsidR="009C556D" w:rsidRPr="009C556D" w:rsidRDefault="009C556D" w:rsidP="009C556D">
            <w:pPr>
              <w:spacing w:line="600" w:lineRule="auto"/>
              <w:rPr>
                <w:rFonts w:ascii="Arial Narrow" w:hAnsi="Arial Narrow"/>
              </w:rPr>
            </w:pPr>
          </w:p>
        </w:tc>
      </w:tr>
      <w:tr w:rsidR="009C556D" w:rsidRPr="009C556D" w:rsidTr="001A5B16">
        <w:tc>
          <w:tcPr>
            <w:tcW w:w="1910"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1771" w:type="dxa"/>
          </w:tcPr>
          <w:p w:rsidR="009C556D" w:rsidRPr="009C556D" w:rsidRDefault="009C556D" w:rsidP="009C556D">
            <w:pPr>
              <w:spacing w:line="600" w:lineRule="auto"/>
              <w:rPr>
                <w:rFonts w:ascii="Arial Narrow" w:hAnsi="Arial Narrow"/>
              </w:rPr>
            </w:pPr>
          </w:p>
        </w:tc>
        <w:tc>
          <w:tcPr>
            <w:tcW w:w="1906" w:type="dxa"/>
          </w:tcPr>
          <w:p w:rsidR="009C556D" w:rsidRPr="009C556D" w:rsidRDefault="009C556D" w:rsidP="009C556D">
            <w:pPr>
              <w:spacing w:line="600" w:lineRule="auto"/>
              <w:rPr>
                <w:rFonts w:ascii="Arial Narrow" w:hAnsi="Arial Narrow"/>
              </w:rPr>
            </w:pPr>
          </w:p>
        </w:tc>
        <w:tc>
          <w:tcPr>
            <w:tcW w:w="1873" w:type="dxa"/>
          </w:tcPr>
          <w:p w:rsidR="009C556D" w:rsidRPr="009C556D" w:rsidRDefault="009C556D" w:rsidP="009C556D">
            <w:pPr>
              <w:spacing w:line="600" w:lineRule="auto"/>
              <w:rPr>
                <w:rFonts w:ascii="Arial Narrow" w:hAnsi="Arial Narrow"/>
              </w:rPr>
            </w:pPr>
          </w:p>
        </w:tc>
        <w:tc>
          <w:tcPr>
            <w:tcW w:w="1890" w:type="dxa"/>
          </w:tcPr>
          <w:p w:rsidR="009C556D" w:rsidRPr="009C556D" w:rsidRDefault="009C556D" w:rsidP="009C556D">
            <w:pPr>
              <w:spacing w:line="600" w:lineRule="auto"/>
              <w:rPr>
                <w:rFonts w:ascii="Arial Narrow" w:hAnsi="Arial Narrow"/>
              </w:rPr>
            </w:pPr>
          </w:p>
        </w:tc>
      </w:tr>
      <w:tr w:rsidR="009C556D" w:rsidRPr="009C556D" w:rsidTr="001A5B16">
        <w:tc>
          <w:tcPr>
            <w:tcW w:w="1910"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1771" w:type="dxa"/>
          </w:tcPr>
          <w:p w:rsidR="009C556D" w:rsidRPr="009C556D" w:rsidRDefault="009C556D" w:rsidP="009C556D">
            <w:pPr>
              <w:spacing w:line="600" w:lineRule="auto"/>
              <w:rPr>
                <w:rFonts w:ascii="Arial Narrow" w:hAnsi="Arial Narrow"/>
              </w:rPr>
            </w:pPr>
          </w:p>
        </w:tc>
        <w:tc>
          <w:tcPr>
            <w:tcW w:w="1906" w:type="dxa"/>
          </w:tcPr>
          <w:p w:rsidR="009C556D" w:rsidRPr="009C556D" w:rsidRDefault="009C556D" w:rsidP="009C556D">
            <w:pPr>
              <w:spacing w:line="600" w:lineRule="auto"/>
              <w:rPr>
                <w:rFonts w:ascii="Arial Narrow" w:hAnsi="Arial Narrow"/>
              </w:rPr>
            </w:pPr>
          </w:p>
        </w:tc>
        <w:tc>
          <w:tcPr>
            <w:tcW w:w="1873" w:type="dxa"/>
          </w:tcPr>
          <w:p w:rsidR="009C556D" w:rsidRPr="009C556D" w:rsidRDefault="009C556D" w:rsidP="009C556D">
            <w:pPr>
              <w:spacing w:line="600" w:lineRule="auto"/>
              <w:rPr>
                <w:rFonts w:ascii="Arial Narrow" w:hAnsi="Arial Narrow"/>
              </w:rPr>
            </w:pPr>
          </w:p>
        </w:tc>
        <w:tc>
          <w:tcPr>
            <w:tcW w:w="1890"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E6142D">
      <w:pPr>
        <w:keepNext/>
        <w:numPr>
          <w:ilvl w:val="0"/>
          <w:numId w:val="39"/>
        </w:numPr>
        <w:ind w:left="709" w:hanging="709"/>
        <w:outlineLvl w:val="0"/>
        <w:rPr>
          <w:rFonts w:ascii="Arial" w:hAnsi="Arial" w:cs="Arial"/>
          <w:b/>
          <w:bCs/>
          <w:kern w:val="32"/>
        </w:rPr>
      </w:pPr>
      <w:bookmarkStart w:id="14" w:name="_Toc109116970"/>
      <w:r w:rsidRPr="009C556D">
        <w:rPr>
          <w:rFonts w:ascii="Arial" w:hAnsi="Arial" w:cs="Arial"/>
          <w:b/>
          <w:bCs/>
          <w:kern w:val="32"/>
        </w:rPr>
        <w:t>BID DOCUMENT CHECKLIST</w:t>
      </w:r>
      <w:bookmarkEnd w:id="14"/>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lastRenderedPageBreak/>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E6142D">
      <w:pPr>
        <w:keepNext/>
        <w:numPr>
          <w:ilvl w:val="0"/>
          <w:numId w:val="39"/>
        </w:numPr>
        <w:ind w:left="709" w:hanging="709"/>
        <w:outlineLvl w:val="0"/>
        <w:rPr>
          <w:rFonts w:ascii="Arial" w:hAnsi="Arial" w:cs="Arial"/>
          <w:b/>
          <w:bCs/>
          <w:kern w:val="32"/>
        </w:rPr>
      </w:pPr>
      <w:bookmarkStart w:id="15" w:name="_Toc109116971"/>
      <w:r w:rsidRPr="009C556D">
        <w:rPr>
          <w:rFonts w:ascii="Arial" w:hAnsi="Arial" w:cs="Arial"/>
          <w:b/>
          <w:bCs/>
          <w:kern w:val="32"/>
        </w:rPr>
        <w:t>GENERAL CONDITIONS OF CONTRACT</w:t>
      </w:r>
      <w:bookmarkEnd w:id="15"/>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E6142D" w:rsidRDefault="00E6142D" w:rsidP="009C556D">
      <w:pPr>
        <w:autoSpaceDE w:val="0"/>
        <w:autoSpaceDN w:val="0"/>
        <w:adjustRightInd w:val="0"/>
        <w:rPr>
          <w:rFonts w:ascii="Arial" w:hAnsi="Arial" w:cs="Arial"/>
          <w:b/>
          <w:bCs/>
          <w:color w:val="000000"/>
          <w:sz w:val="22"/>
          <w:szCs w:val="22"/>
          <w:lang w:eastAsia="en-ZA"/>
        </w:rPr>
      </w:pPr>
    </w:p>
    <w:p w:rsidR="00E6142D" w:rsidRDefault="00E6142D" w:rsidP="009C556D">
      <w:pPr>
        <w:autoSpaceDE w:val="0"/>
        <w:autoSpaceDN w:val="0"/>
        <w:adjustRightInd w:val="0"/>
        <w:rPr>
          <w:rFonts w:ascii="Arial" w:hAnsi="Arial" w:cs="Arial"/>
          <w:b/>
          <w:bCs/>
          <w:color w:val="000000"/>
          <w:sz w:val="22"/>
          <w:szCs w:val="22"/>
          <w:lang w:eastAsia="en-ZA"/>
        </w:rPr>
      </w:pPr>
    </w:p>
    <w:p w:rsidR="00E77417" w:rsidRDefault="00E77417" w:rsidP="009C556D">
      <w:pPr>
        <w:autoSpaceDE w:val="0"/>
        <w:autoSpaceDN w:val="0"/>
        <w:adjustRightInd w:val="0"/>
        <w:rPr>
          <w:rFonts w:ascii="Arial" w:hAnsi="Arial" w:cs="Arial"/>
          <w:b/>
          <w:bCs/>
          <w:color w:val="000000"/>
          <w:sz w:val="22"/>
          <w:szCs w:val="22"/>
          <w:lang w:eastAsia="en-ZA"/>
        </w:rPr>
      </w:pPr>
    </w:p>
    <w:p w:rsidR="00E77417" w:rsidRDefault="00E77417" w:rsidP="009C556D">
      <w:pPr>
        <w:autoSpaceDE w:val="0"/>
        <w:autoSpaceDN w:val="0"/>
        <w:adjustRightInd w:val="0"/>
        <w:rPr>
          <w:rFonts w:ascii="Arial" w:hAnsi="Arial" w:cs="Arial"/>
          <w:b/>
          <w:bCs/>
          <w:color w:val="000000"/>
          <w:sz w:val="22"/>
          <w:szCs w:val="22"/>
          <w:lang w:eastAsia="en-ZA"/>
        </w:rPr>
      </w:pPr>
    </w:p>
    <w:p w:rsidR="00E77417" w:rsidRDefault="00E77417" w:rsidP="009C556D">
      <w:pPr>
        <w:autoSpaceDE w:val="0"/>
        <w:autoSpaceDN w:val="0"/>
        <w:adjustRightInd w:val="0"/>
        <w:rPr>
          <w:rFonts w:ascii="Arial" w:hAnsi="Arial" w:cs="Arial"/>
          <w:b/>
          <w:bCs/>
          <w:color w:val="000000"/>
          <w:sz w:val="22"/>
          <w:szCs w:val="22"/>
          <w:lang w:eastAsia="en-ZA"/>
        </w:rPr>
      </w:pPr>
    </w:p>
    <w:p w:rsidR="00E77417" w:rsidRDefault="00E77417"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E77417" w:rsidRDefault="00E77417" w:rsidP="009C556D">
      <w:pPr>
        <w:autoSpaceDE w:val="0"/>
        <w:autoSpaceDN w:val="0"/>
        <w:adjustRightInd w:val="0"/>
        <w:rPr>
          <w:rFonts w:ascii="Arial" w:hAnsi="Arial" w:cs="Arial"/>
          <w:b/>
          <w:bCs/>
          <w:color w:val="000000"/>
          <w:lang w:eastAsia="en-ZA"/>
        </w:rPr>
      </w:pPr>
    </w:p>
    <w:p w:rsidR="00E77417" w:rsidRDefault="00E77417" w:rsidP="009C556D">
      <w:pPr>
        <w:autoSpaceDE w:val="0"/>
        <w:autoSpaceDN w:val="0"/>
        <w:adjustRightInd w:val="0"/>
        <w:rPr>
          <w:rFonts w:ascii="Arial" w:hAnsi="Arial" w:cs="Arial"/>
          <w:b/>
          <w:bCs/>
          <w:color w:val="000000"/>
          <w:lang w:eastAsia="en-ZA"/>
        </w:rPr>
      </w:pPr>
    </w:p>
    <w:p w:rsidR="00E77417" w:rsidRDefault="00E77417" w:rsidP="009C556D">
      <w:pPr>
        <w:autoSpaceDE w:val="0"/>
        <w:autoSpaceDN w:val="0"/>
        <w:adjustRightInd w:val="0"/>
        <w:rPr>
          <w:rFonts w:ascii="Arial" w:hAnsi="Arial" w:cs="Arial"/>
          <w:b/>
          <w:bCs/>
          <w:color w:val="000000"/>
          <w:lang w:eastAsia="en-ZA"/>
        </w:rPr>
      </w:pPr>
    </w:p>
    <w:p w:rsidR="00E77417" w:rsidRDefault="00E77417" w:rsidP="009C556D">
      <w:pPr>
        <w:autoSpaceDE w:val="0"/>
        <w:autoSpaceDN w:val="0"/>
        <w:adjustRightInd w:val="0"/>
        <w:rPr>
          <w:rFonts w:ascii="Arial" w:hAnsi="Arial" w:cs="Arial"/>
          <w:b/>
          <w:bCs/>
          <w:color w:val="000000"/>
          <w:lang w:eastAsia="en-ZA"/>
        </w:rPr>
      </w:pPr>
    </w:p>
    <w:p w:rsidR="00E77417" w:rsidRDefault="00E77417" w:rsidP="009C556D">
      <w:pPr>
        <w:autoSpaceDE w:val="0"/>
        <w:autoSpaceDN w:val="0"/>
        <w:adjustRightInd w:val="0"/>
        <w:rPr>
          <w:rFonts w:ascii="Arial" w:hAnsi="Arial" w:cs="Arial"/>
          <w:b/>
          <w:bCs/>
          <w:color w:val="000000"/>
          <w:lang w:eastAsia="en-ZA"/>
        </w:rPr>
      </w:pPr>
    </w:p>
    <w:p w:rsidR="00E77417" w:rsidRDefault="00E77417" w:rsidP="009C556D">
      <w:pPr>
        <w:autoSpaceDE w:val="0"/>
        <w:autoSpaceDN w:val="0"/>
        <w:adjustRightInd w:val="0"/>
        <w:rPr>
          <w:rFonts w:ascii="Arial" w:hAnsi="Arial" w:cs="Arial"/>
          <w:b/>
          <w:bCs/>
          <w:color w:val="000000"/>
          <w:lang w:eastAsia="en-ZA"/>
        </w:rPr>
      </w:pPr>
    </w:p>
    <w:p w:rsidR="00E77417" w:rsidRDefault="00E77417" w:rsidP="009C556D">
      <w:pPr>
        <w:autoSpaceDE w:val="0"/>
        <w:autoSpaceDN w:val="0"/>
        <w:adjustRightInd w:val="0"/>
        <w:rPr>
          <w:rFonts w:ascii="Arial" w:hAnsi="Arial" w:cs="Arial"/>
          <w:b/>
          <w:bCs/>
          <w:color w:val="000000"/>
          <w:lang w:eastAsia="en-ZA"/>
        </w:rPr>
      </w:pPr>
    </w:p>
    <w:p w:rsidR="00E77417" w:rsidRDefault="00E77417" w:rsidP="009C556D">
      <w:pPr>
        <w:autoSpaceDE w:val="0"/>
        <w:autoSpaceDN w:val="0"/>
        <w:adjustRightInd w:val="0"/>
        <w:rPr>
          <w:rFonts w:ascii="Arial" w:hAnsi="Arial" w:cs="Arial"/>
          <w:b/>
          <w:bCs/>
          <w:color w:val="000000"/>
          <w:lang w:eastAsia="en-ZA"/>
        </w:rPr>
      </w:pPr>
    </w:p>
    <w:p w:rsidR="00E77417" w:rsidRDefault="00E77417" w:rsidP="009C556D">
      <w:pPr>
        <w:autoSpaceDE w:val="0"/>
        <w:autoSpaceDN w:val="0"/>
        <w:adjustRightInd w:val="0"/>
        <w:rPr>
          <w:rFonts w:ascii="Arial" w:hAnsi="Arial" w:cs="Arial"/>
          <w:b/>
          <w:bCs/>
          <w:color w:val="000000"/>
          <w:lang w:eastAsia="en-ZA"/>
        </w:rPr>
      </w:pPr>
    </w:p>
    <w:p w:rsidR="00E77417" w:rsidRDefault="00E77417" w:rsidP="009C556D">
      <w:pPr>
        <w:autoSpaceDE w:val="0"/>
        <w:autoSpaceDN w:val="0"/>
        <w:adjustRightInd w:val="0"/>
        <w:rPr>
          <w:rFonts w:ascii="Arial" w:hAnsi="Arial" w:cs="Arial"/>
          <w:b/>
          <w:bCs/>
          <w:color w:val="000000"/>
          <w:lang w:eastAsia="en-ZA"/>
        </w:rPr>
      </w:pPr>
    </w:p>
    <w:p w:rsidR="00E77417" w:rsidRDefault="00E77417" w:rsidP="009C556D">
      <w:pPr>
        <w:autoSpaceDE w:val="0"/>
        <w:autoSpaceDN w:val="0"/>
        <w:adjustRightInd w:val="0"/>
        <w:rPr>
          <w:rFonts w:ascii="Arial" w:hAnsi="Arial" w:cs="Arial"/>
          <w:b/>
          <w:bCs/>
          <w:color w:val="000000"/>
          <w:lang w:eastAsia="en-ZA"/>
        </w:rPr>
      </w:pPr>
    </w:p>
    <w:p w:rsidR="00E77417" w:rsidRDefault="00E77417" w:rsidP="009C556D">
      <w:pPr>
        <w:autoSpaceDE w:val="0"/>
        <w:autoSpaceDN w:val="0"/>
        <w:adjustRightInd w:val="0"/>
        <w:rPr>
          <w:rFonts w:ascii="Arial" w:hAnsi="Arial" w:cs="Arial"/>
          <w:b/>
          <w:bCs/>
          <w:color w:val="000000"/>
          <w:lang w:eastAsia="en-ZA"/>
        </w:rPr>
      </w:pPr>
    </w:p>
    <w:p w:rsidR="00E77417" w:rsidRDefault="00E77417"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E77417"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w:t>
      </w:r>
    </w:p>
    <w:p w:rsidR="00E77417" w:rsidRDefault="00E77417" w:rsidP="00E77417">
      <w:pPr>
        <w:pStyle w:val="ListParagraph"/>
        <w:rPr>
          <w:rFonts w:ascii="Arial" w:hAnsi="Arial" w:cs="Arial"/>
          <w:color w:val="000000"/>
          <w:sz w:val="22"/>
          <w:szCs w:val="22"/>
          <w:lang w:eastAsia="en-ZA"/>
        </w:rPr>
      </w:pPr>
    </w:p>
    <w:p w:rsidR="009C556D" w:rsidRPr="009C556D" w:rsidRDefault="009C556D" w:rsidP="00E77417">
      <w:pPr>
        <w:autoSpaceDE w:val="0"/>
        <w:autoSpaceDN w:val="0"/>
        <w:adjustRightInd w:val="0"/>
        <w:ind w:left="780"/>
        <w:jc w:val="both"/>
        <w:rPr>
          <w:rFonts w:ascii="Arial" w:hAnsi="Arial" w:cs="Arial"/>
          <w:color w:val="000000"/>
          <w:sz w:val="22"/>
          <w:szCs w:val="22"/>
          <w:lang w:eastAsia="en-ZA"/>
        </w:rPr>
      </w:pPr>
      <w:r w:rsidRPr="009C556D">
        <w:rPr>
          <w:rFonts w:ascii="Arial" w:hAnsi="Arial" w:cs="Arial"/>
          <w:color w:val="000000"/>
          <w:sz w:val="22"/>
          <w:szCs w:val="22"/>
          <w:lang w:eastAsia="en-ZA"/>
        </w:rPr>
        <w:t>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r w:rsidR="00726B81">
        <w:rPr>
          <w:rFonts w:ascii="Arial" w:hAnsi="Arial" w:cs="Arial"/>
          <w:color w:val="000000"/>
          <w:sz w:val="22"/>
          <w:szCs w:val="22"/>
          <w:lang w:eastAsia="en-ZA"/>
        </w:rPr>
        <w:t>.</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E77417"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 xml:space="preserve">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w:t>
      </w:r>
    </w:p>
    <w:p w:rsidR="00E77417" w:rsidRDefault="00E77417"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E77417">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8877D0" w:rsidRPr="009C556D" w:rsidRDefault="008877D0" w:rsidP="00E77417">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Default="009C556D" w:rsidP="00E77417">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 xml:space="preserve">furnishing of a detailed operations and maintenance manual for each appropriate </w:t>
      </w:r>
      <w:r w:rsidR="00E77417">
        <w:rPr>
          <w:rFonts w:ascii="Arial" w:hAnsi="Arial" w:cs="Arial"/>
          <w:color w:val="000000"/>
          <w:sz w:val="22"/>
          <w:szCs w:val="22"/>
          <w:lang w:eastAsia="en-ZA"/>
        </w:rPr>
        <w:t xml:space="preserve">unit of the </w:t>
      </w:r>
      <w:r w:rsidRPr="009C556D">
        <w:rPr>
          <w:rFonts w:ascii="Arial" w:hAnsi="Arial" w:cs="Arial"/>
          <w:color w:val="000000"/>
          <w:sz w:val="22"/>
          <w:szCs w:val="22"/>
          <w:lang w:eastAsia="en-ZA"/>
        </w:rPr>
        <w:t>supplied goods;</w:t>
      </w:r>
    </w:p>
    <w:p w:rsidR="00E77417" w:rsidRPr="009C556D" w:rsidRDefault="00E77417" w:rsidP="00E77417">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7D4F16" w:rsidRPr="009C556D" w:rsidRDefault="009C556D" w:rsidP="00E6142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 xml:space="preserve">Subject to GCC Clause 25, if the supplier fails to deliver any or all </w:t>
      </w:r>
      <w:r w:rsidR="0022220E" w:rsidRPr="009C556D">
        <w:rPr>
          <w:rFonts w:ascii="Arial" w:hAnsi="Arial" w:cs="Arial"/>
          <w:color w:val="000000"/>
          <w:sz w:val="22"/>
          <w:szCs w:val="22"/>
          <w:lang w:eastAsia="en-ZA"/>
        </w:rPr>
        <w:t>of the</w:t>
      </w:r>
      <w:r w:rsidRPr="009C556D">
        <w:rPr>
          <w:rFonts w:ascii="Arial" w:hAnsi="Arial" w:cs="Arial"/>
          <w:color w:val="000000"/>
          <w:sz w:val="22"/>
          <w:szCs w:val="22"/>
          <w:lang w:eastAsia="en-ZA"/>
        </w:rPr>
        <w:t xml:space="preserv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E77417" w:rsidRDefault="00E77417" w:rsidP="009C556D">
      <w:pPr>
        <w:autoSpaceDE w:val="0"/>
        <w:autoSpaceDN w:val="0"/>
        <w:adjustRightInd w:val="0"/>
        <w:ind w:left="720" w:hanging="720"/>
        <w:jc w:val="both"/>
        <w:rPr>
          <w:rFonts w:ascii="Arial" w:hAnsi="Arial" w:cs="Arial"/>
          <w:color w:val="000000"/>
          <w:sz w:val="22"/>
          <w:szCs w:val="22"/>
          <w:lang w:eastAsia="en-ZA"/>
        </w:rPr>
      </w:pPr>
    </w:p>
    <w:p w:rsidR="00E77417" w:rsidRPr="009C556D" w:rsidRDefault="00E77417"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w:t>
      </w:r>
      <w:r w:rsidR="001A5B16" w:rsidRPr="009C556D">
        <w:rPr>
          <w:rFonts w:ascii="Arial" w:hAnsi="Arial" w:cs="Arial"/>
          <w:color w:val="000000"/>
          <w:sz w:val="22"/>
          <w:szCs w:val="22"/>
          <w:lang w:eastAsia="en-ZA"/>
        </w:rPr>
        <w:t>favorable</w:t>
      </w:r>
      <w:r w:rsidRPr="009C556D">
        <w:rPr>
          <w:rFonts w:ascii="Arial" w:hAnsi="Arial" w:cs="Arial"/>
          <w:color w:val="000000"/>
          <w:sz w:val="22"/>
          <w:szCs w:val="22"/>
          <w:lang w:eastAsia="en-ZA"/>
        </w:rPr>
        <w:t xml:space="preserv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jc w:val="both"/>
        <w:rPr>
          <w:rFonts w:ascii="Arial" w:hAnsi="Arial" w:cs="Arial"/>
          <w:b/>
          <w:bCs/>
          <w:color w:val="000000"/>
          <w:sz w:val="20"/>
          <w:szCs w:val="20"/>
          <w:lang w:eastAsia="en-ZA"/>
        </w:rPr>
      </w:pPr>
    </w:p>
    <w:p w:rsidR="00E77417" w:rsidRDefault="00E77417" w:rsidP="009C556D">
      <w:pPr>
        <w:autoSpaceDE w:val="0"/>
        <w:autoSpaceDN w:val="0"/>
        <w:adjustRightInd w:val="0"/>
        <w:jc w:val="both"/>
        <w:rPr>
          <w:rFonts w:ascii="Arial" w:hAnsi="Arial" w:cs="Arial"/>
          <w:b/>
          <w:bCs/>
          <w:color w:val="000000"/>
          <w:sz w:val="20"/>
          <w:szCs w:val="20"/>
          <w:lang w:eastAsia="en-ZA"/>
        </w:rPr>
      </w:pPr>
    </w:p>
    <w:p w:rsidR="00E77417" w:rsidRPr="009C556D" w:rsidRDefault="00E77417"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E77417"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 xml:space="preserve">the supplier shall not be liable to the purchaser, whether in contract, tort, or otherwise, for any indirect or consequential loss or damage, loss of use, loss of production, or loss of profits or interest costs, provided that this exclusion shall not </w:t>
      </w:r>
    </w:p>
    <w:p w:rsidR="00E77417" w:rsidRDefault="00E77417"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E77417">
      <w:pPr>
        <w:autoSpaceDE w:val="0"/>
        <w:autoSpaceDN w:val="0"/>
        <w:adjustRightInd w:val="0"/>
        <w:ind w:left="1440"/>
        <w:jc w:val="both"/>
        <w:rPr>
          <w:rFonts w:ascii="Arial" w:hAnsi="Arial" w:cs="Arial"/>
          <w:color w:val="000000"/>
          <w:sz w:val="22"/>
          <w:szCs w:val="22"/>
          <w:lang w:eastAsia="en-ZA"/>
        </w:rPr>
      </w:pPr>
      <w:r w:rsidRPr="009C556D">
        <w:rPr>
          <w:rFonts w:ascii="Arial" w:hAnsi="Arial" w:cs="Arial"/>
          <w:color w:val="000000"/>
          <w:sz w:val="22"/>
          <w:szCs w:val="22"/>
          <w:lang w:eastAsia="en-ZA"/>
        </w:rPr>
        <w:t>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E77417">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E77417">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E77417">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9C556D" w:rsidP="00E6142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 xml:space="preserve">The time mentioned in the contract documents for performing any act after such aforesaid notice has been given, shall be reckoned from the </w:t>
      </w:r>
      <w:r w:rsidR="00E6142D">
        <w:rPr>
          <w:rFonts w:ascii="Arial" w:hAnsi="Arial" w:cs="Arial"/>
          <w:color w:val="000000"/>
          <w:sz w:val="22"/>
          <w:szCs w:val="22"/>
          <w:lang w:eastAsia="en-ZA"/>
        </w:rPr>
        <w:t>date of posting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E77417" w:rsidRPr="009C556D" w:rsidRDefault="00E77417"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rsidSect="00A32679">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379" w:rsidRDefault="002B0379" w:rsidP="009C556D">
      <w:r>
        <w:separator/>
      </w:r>
    </w:p>
  </w:endnote>
  <w:endnote w:type="continuationSeparator" w:id="0">
    <w:p w:rsidR="002B0379" w:rsidRDefault="002B0379"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6B6C1A" w:rsidRDefault="006B6C1A">
        <w:pPr>
          <w:pStyle w:val="Footer"/>
          <w:jc w:val="right"/>
        </w:pPr>
        <w:r>
          <w:fldChar w:fldCharType="begin"/>
        </w:r>
        <w:r>
          <w:instrText xml:space="preserve"> PAGE   \* MERGEFORMAT </w:instrText>
        </w:r>
        <w:r>
          <w:fldChar w:fldCharType="separate"/>
        </w:r>
        <w:r w:rsidR="002B0CD0">
          <w:rPr>
            <w:noProof/>
          </w:rPr>
          <w:t>21</w:t>
        </w:r>
        <w:r>
          <w:rPr>
            <w:noProof/>
          </w:rPr>
          <w:fldChar w:fldCharType="end"/>
        </w:r>
      </w:p>
    </w:sdtContent>
  </w:sdt>
  <w:p w:rsidR="006B6C1A" w:rsidRDefault="006B6C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379" w:rsidRDefault="002B0379" w:rsidP="009C556D">
      <w:r>
        <w:separator/>
      </w:r>
    </w:p>
  </w:footnote>
  <w:footnote w:type="continuationSeparator" w:id="0">
    <w:p w:rsidR="002B0379" w:rsidRDefault="002B0379" w:rsidP="009C556D">
      <w:r>
        <w:continuationSeparator/>
      </w:r>
    </w:p>
  </w:footnote>
  <w:footnote w:id="1">
    <w:p w:rsidR="006B6C1A" w:rsidRDefault="006B6C1A"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6B6C1A" w:rsidRDefault="006B6C1A" w:rsidP="009C556D">
      <w:pPr>
        <w:pStyle w:val="FootnoteText"/>
      </w:pPr>
    </w:p>
    <w:p w:rsidR="006B6C1A" w:rsidRDefault="006B6C1A" w:rsidP="009C556D">
      <w:pPr>
        <w:pStyle w:val="FootnoteText"/>
      </w:pPr>
    </w:p>
    <w:p w:rsidR="006B6C1A" w:rsidRDefault="006B6C1A" w:rsidP="009C556D">
      <w:pPr>
        <w:pStyle w:val="FootnoteText"/>
      </w:pPr>
    </w:p>
    <w:p w:rsidR="006B6C1A" w:rsidRDefault="006B6C1A" w:rsidP="009C556D">
      <w:pPr>
        <w:pStyle w:val="FootnoteText"/>
      </w:pPr>
    </w:p>
  </w:footnote>
  <w:footnote w:id="2">
    <w:p w:rsidR="006B6C1A" w:rsidRDefault="006B6C1A"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C1A" w:rsidRDefault="006B6C1A" w:rsidP="006B6C1A">
    <w:pPr>
      <w:pStyle w:val="Header"/>
      <w:jc w:val="center"/>
      <w:rPr>
        <w:rFonts w:ascii="Arial Narrow" w:hAnsi="Arial Narrow" w:cs="Arial"/>
        <w:b/>
        <w:sz w:val="28"/>
        <w:szCs w:val="28"/>
      </w:rPr>
    </w:pPr>
    <w:r>
      <w:rPr>
        <w:noProof/>
        <w:lang w:val="en-ZA" w:eastAsia="en-ZA"/>
      </w:rPr>
      <w:drawing>
        <wp:anchor distT="0" distB="0" distL="114300" distR="114300" simplePos="0" relativeHeight="251658240" behindDoc="1" locked="0" layoutInCell="1" allowOverlap="1" wp14:anchorId="42D62F39" wp14:editId="2DDE78E5">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rsidRPr="006B6C1A">
      <w:rPr>
        <w:rFonts w:ascii="Arial Narrow" w:hAnsi="Arial Narrow" w:cs="Arial"/>
        <w:b/>
        <w:sz w:val="28"/>
        <w:szCs w:val="28"/>
      </w:rPr>
      <w:t>RFQ NO.</w:t>
    </w:r>
    <w:r w:rsidRPr="006B6C1A">
      <w:rPr>
        <w:rFonts w:ascii="Arial Narrow" w:hAnsi="Arial Narrow" w:cs="Arial"/>
        <w:sz w:val="28"/>
        <w:szCs w:val="28"/>
      </w:rPr>
      <w:t xml:space="preserve"> </w:t>
    </w:r>
    <w:r w:rsidRPr="006B6C1A">
      <w:rPr>
        <w:rFonts w:ascii="Arial Narrow" w:hAnsi="Arial Narrow" w:cs="Arial"/>
        <w:b/>
        <w:sz w:val="28"/>
        <w:szCs w:val="28"/>
      </w:rPr>
      <w:t>2134413</w:t>
    </w:r>
    <w:r>
      <w:rPr>
        <w:rFonts w:ascii="Arial Narrow" w:hAnsi="Arial Narrow" w:cs="Arial"/>
        <w:b/>
        <w:sz w:val="28"/>
        <w:szCs w:val="28"/>
      </w:rPr>
      <w:t xml:space="preserve"> SUPPLY AND DELIVER OF</w:t>
    </w:r>
    <w:r w:rsidR="00580633">
      <w:rPr>
        <w:rFonts w:ascii="Arial Narrow" w:hAnsi="Arial Narrow" w:cs="Arial"/>
        <w:b/>
        <w:sz w:val="28"/>
        <w:szCs w:val="28"/>
      </w:rPr>
      <w:t xml:space="preserve"> 4</w:t>
    </w:r>
    <w:r>
      <w:rPr>
        <w:rFonts w:ascii="Arial Narrow" w:hAnsi="Arial Narrow" w:cs="Arial"/>
        <w:b/>
        <w:sz w:val="28"/>
        <w:szCs w:val="28"/>
      </w:rPr>
      <w:t xml:space="preserve"> </w:t>
    </w:r>
    <w:r w:rsidRPr="006B6C1A">
      <w:rPr>
        <w:rFonts w:ascii="Arial Narrow" w:hAnsi="Arial Narrow" w:cs="Arial"/>
        <w:b/>
        <w:sz w:val="28"/>
        <w:szCs w:val="28"/>
      </w:rPr>
      <w:t>SLIDE WARMER</w:t>
    </w:r>
    <w:r>
      <w:rPr>
        <w:rFonts w:ascii="Arial Narrow" w:hAnsi="Arial Narrow" w:cs="Arial"/>
        <w:b/>
        <w:sz w:val="28"/>
        <w:szCs w:val="28"/>
      </w:rPr>
      <w:t>S</w:t>
    </w:r>
    <w:r w:rsidRPr="006B6C1A">
      <w:rPr>
        <w:rFonts w:ascii="Arial Narrow" w:hAnsi="Arial Narrow" w:cs="Arial"/>
        <w:b/>
        <w:sz w:val="28"/>
        <w:szCs w:val="28"/>
      </w:rPr>
      <w:t xml:space="preserve"> </w:t>
    </w:r>
  </w:p>
  <w:p w:rsidR="006B6C1A" w:rsidRPr="006B6C1A" w:rsidRDefault="006B6C1A" w:rsidP="006B6C1A">
    <w:pPr>
      <w:pStyle w:val="Header"/>
      <w:jc w:val="center"/>
      <w:rPr>
        <w:rFonts w:ascii="Arial Narrow" w:hAnsi="Arial Narrow" w:cs="Arial"/>
        <w:b/>
        <w:sz w:val="28"/>
        <w:szCs w:val="28"/>
      </w:rPr>
    </w:pPr>
    <w:r w:rsidRPr="006B6C1A">
      <w:rPr>
        <w:rFonts w:ascii="Arial Narrow" w:hAnsi="Arial Narrow" w:cs="Arial"/>
        <w:b/>
        <w:sz w:val="28"/>
        <w:szCs w:val="28"/>
      </w:rPr>
      <w:t>TO NHLS SANDRINGHAM CAMPUS Q.A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5E60826"/>
    <w:multiLevelType w:val="hybridMultilevel"/>
    <w:tmpl w:val="C5A04498"/>
    <w:lvl w:ilvl="0" w:tplc="DEA034C6">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CDA420F"/>
    <w:multiLevelType w:val="hybridMultilevel"/>
    <w:tmpl w:val="7B4205B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6"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0"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C6E57F3"/>
    <w:multiLevelType w:val="hybridMultilevel"/>
    <w:tmpl w:val="25CC866E"/>
    <w:lvl w:ilvl="0" w:tplc="0809000F">
      <w:start w:val="5"/>
      <w:numFmt w:val="decimal"/>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6"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8"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0"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B7128CD"/>
    <w:multiLevelType w:val="multilevel"/>
    <w:tmpl w:val="17F6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4"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7"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8"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4"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5"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7"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8"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0"/>
  </w:num>
  <w:num w:numId="3">
    <w:abstractNumId w:val="12"/>
  </w:num>
  <w:num w:numId="4">
    <w:abstractNumId w:val="37"/>
  </w:num>
  <w:num w:numId="5">
    <w:abstractNumId w:val="6"/>
  </w:num>
  <w:num w:numId="6">
    <w:abstractNumId w:val="8"/>
  </w:num>
  <w:num w:numId="7">
    <w:abstractNumId w:val="13"/>
  </w:num>
  <w:num w:numId="8">
    <w:abstractNumId w:val="9"/>
  </w:num>
  <w:num w:numId="9">
    <w:abstractNumId w:val="23"/>
  </w:num>
  <w:num w:numId="10">
    <w:abstractNumId w:val="29"/>
  </w:num>
  <w:num w:numId="11">
    <w:abstractNumId w:val="15"/>
  </w:num>
  <w:num w:numId="12">
    <w:abstractNumId w:val="17"/>
  </w:num>
  <w:num w:numId="13">
    <w:abstractNumId w:val="31"/>
  </w:num>
  <w:num w:numId="14">
    <w:abstractNumId w:val="30"/>
  </w:num>
  <w:num w:numId="15">
    <w:abstractNumId w:val="35"/>
  </w:num>
  <w:num w:numId="16">
    <w:abstractNumId w:val="16"/>
  </w:num>
  <w:num w:numId="17">
    <w:abstractNumId w:val="26"/>
  </w:num>
  <w:num w:numId="18">
    <w:abstractNumId w:val="1"/>
  </w:num>
  <w:num w:numId="19">
    <w:abstractNumId w:val="39"/>
  </w:num>
  <w:num w:numId="20">
    <w:abstractNumId w:val="20"/>
  </w:num>
  <w:num w:numId="21">
    <w:abstractNumId w:val="21"/>
  </w:num>
  <w:num w:numId="22">
    <w:abstractNumId w:val="19"/>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4"/>
  </w:num>
  <w:num w:numId="30">
    <w:abstractNumId w:val="7"/>
  </w:num>
  <w:num w:numId="31">
    <w:abstractNumId w:val="24"/>
  </w:num>
  <w:num w:numId="32">
    <w:abstractNumId w:val="25"/>
  </w:num>
  <w:num w:numId="33">
    <w:abstractNumId w:val="33"/>
  </w:num>
  <w:num w:numId="34">
    <w:abstractNumId w:val="18"/>
  </w:num>
  <w:num w:numId="35">
    <w:abstractNumId w:val="27"/>
  </w:num>
  <w:num w:numId="36">
    <w:abstractNumId w:val="28"/>
  </w:num>
  <w:num w:numId="37">
    <w:abstractNumId w:val="22"/>
  </w:num>
  <w:num w:numId="38">
    <w:abstractNumId w:val="11"/>
  </w:num>
  <w:num w:numId="39">
    <w:abstractNumId w:val="3"/>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45FA0"/>
    <w:rsid w:val="00060FAC"/>
    <w:rsid w:val="0007682D"/>
    <w:rsid w:val="0009711F"/>
    <w:rsid w:val="00154212"/>
    <w:rsid w:val="00191F61"/>
    <w:rsid w:val="001A46DA"/>
    <w:rsid w:val="001A5B16"/>
    <w:rsid w:val="001C58CF"/>
    <w:rsid w:val="0022220E"/>
    <w:rsid w:val="002358D9"/>
    <w:rsid w:val="0029777E"/>
    <w:rsid w:val="002B0379"/>
    <w:rsid w:val="002B0CD0"/>
    <w:rsid w:val="00305485"/>
    <w:rsid w:val="003F185F"/>
    <w:rsid w:val="004679C0"/>
    <w:rsid w:val="004F0A53"/>
    <w:rsid w:val="00546B73"/>
    <w:rsid w:val="00564C7B"/>
    <w:rsid w:val="00580633"/>
    <w:rsid w:val="006708AB"/>
    <w:rsid w:val="006B6C1A"/>
    <w:rsid w:val="006B6CBD"/>
    <w:rsid w:val="006C1A14"/>
    <w:rsid w:val="00711620"/>
    <w:rsid w:val="00726B81"/>
    <w:rsid w:val="00765E4C"/>
    <w:rsid w:val="007901DC"/>
    <w:rsid w:val="00796049"/>
    <w:rsid w:val="007A1076"/>
    <w:rsid w:val="007D4F16"/>
    <w:rsid w:val="00815DE0"/>
    <w:rsid w:val="008877D0"/>
    <w:rsid w:val="008E6D35"/>
    <w:rsid w:val="00921A19"/>
    <w:rsid w:val="009C556D"/>
    <w:rsid w:val="00A32679"/>
    <w:rsid w:val="00A538CF"/>
    <w:rsid w:val="00BA353C"/>
    <w:rsid w:val="00C8611A"/>
    <w:rsid w:val="00C917F9"/>
    <w:rsid w:val="00D501FE"/>
    <w:rsid w:val="00DA3254"/>
    <w:rsid w:val="00E060DD"/>
    <w:rsid w:val="00E6142D"/>
    <w:rsid w:val="00E77417"/>
    <w:rsid w:val="00F64D86"/>
    <w:rsid w:val="00F65432"/>
    <w:rsid w:val="00FB5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32242F01"/>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paragraph" w:customStyle="1" w:styleId="kt-svg-icon-list-style-default">
    <w:name w:val="kt-svg-icon-list-style-default"/>
    <w:basedOn w:val="Normal"/>
    <w:rsid w:val="00A32679"/>
    <w:pPr>
      <w:spacing w:before="100" w:beforeAutospacing="1" w:after="100" w:afterAutospacing="1"/>
    </w:pPr>
    <w:rPr>
      <w:lang w:val="en-ZA" w:eastAsia="en-ZA"/>
    </w:rPr>
  </w:style>
  <w:style w:type="character" w:customStyle="1" w:styleId="kt-svg-icon-list-text">
    <w:name w:val="kt-svg-icon-list-text"/>
    <w:basedOn w:val="DefaultParagraphFont"/>
    <w:rsid w:val="00A32679"/>
  </w:style>
  <w:style w:type="character" w:styleId="Strong">
    <w:name w:val="Strong"/>
    <w:basedOn w:val="DefaultParagraphFont"/>
    <w:uiPriority w:val="22"/>
    <w:qFormat/>
    <w:rsid w:val="00A326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20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corporate@nhls.ac.za" TargetMode="External"/><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wmf"/><Relationship Id="rId17" Type="http://schemas.openxmlformats.org/officeDocument/2006/relationships/hyperlink" Target="http://www.treasury.gov.za" TargetMode="External"/><Relationship Id="rId2" Type="http://schemas.openxmlformats.org/officeDocument/2006/relationships/styles" Target="styles.xml"/><Relationship Id="rId16" Type="http://schemas.openxmlformats.org/officeDocument/2006/relationships/hyperlink" Target="http://www.thedti.gov.za/industrial_development/ip.js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www.resbank.co.za" TargetMode="External"/><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ars.gov.za"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11159</Words>
  <Characters>63608</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Mzamo Ngubane</cp:lastModifiedBy>
  <cp:revision>5</cp:revision>
  <cp:lastPrinted>2022-09-02T08:33:00Z</cp:lastPrinted>
  <dcterms:created xsi:type="dcterms:W3CDTF">2022-09-07T12:46:00Z</dcterms:created>
  <dcterms:modified xsi:type="dcterms:W3CDTF">2022-09-09T08:08:00Z</dcterms:modified>
</cp:coreProperties>
</file>