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67F" w:rsidRDefault="0083667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3667F" w:rsidRPr="00524744" w:rsidRDefault="0083667F" w:rsidP="00C64ACD">
                            <w:pPr>
                              <w:pStyle w:val="Header"/>
                              <w:rPr>
                                <w:rFonts w:cs="Arial"/>
                                <w:sz w:val="20"/>
                              </w:rPr>
                            </w:pPr>
                            <w:r w:rsidRPr="00524744">
                              <w:rPr>
                                <w:rFonts w:cs="Arial"/>
                                <w:sz w:val="20"/>
                              </w:rPr>
                              <w:t>Author: O.M.A</w:t>
                            </w:r>
                          </w:p>
                          <w:p w:rsidR="0083667F" w:rsidRPr="00524744" w:rsidRDefault="0083667F" w:rsidP="00C64ACD">
                            <w:pPr>
                              <w:pStyle w:val="Header"/>
                              <w:rPr>
                                <w:rFonts w:cs="Arial"/>
                                <w:sz w:val="20"/>
                              </w:rPr>
                            </w:pPr>
                            <w:r>
                              <w:rPr>
                                <w:rFonts w:cs="Arial"/>
                                <w:sz w:val="20"/>
                              </w:rPr>
                              <w:t>File Ref: ARC.12/08/27</w:t>
                            </w:r>
                          </w:p>
                          <w:p w:rsidR="0083667F" w:rsidRPr="00524744" w:rsidRDefault="0083667F" w:rsidP="00C64ACD">
                            <w:pPr>
                              <w:pStyle w:val="Header"/>
                              <w:rPr>
                                <w:rFonts w:cs="Arial"/>
                                <w:sz w:val="20"/>
                              </w:rPr>
                            </w:pPr>
                            <w:r w:rsidRPr="00524744">
                              <w:rPr>
                                <w:rFonts w:cs="Arial"/>
                                <w:sz w:val="20"/>
                              </w:rPr>
                              <w:t xml:space="preserve">Date: </w:t>
                            </w:r>
                            <w:r>
                              <w:rPr>
                                <w:rFonts w:cs="Arial"/>
                                <w:sz w:val="20"/>
                              </w:rPr>
                              <w:t>9 Sep 12</w:t>
                            </w:r>
                          </w:p>
                          <w:p w:rsidR="0083667F" w:rsidRPr="004D0721" w:rsidRDefault="0083667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3667F" w:rsidRDefault="0083667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3667F" w:rsidRDefault="0083667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3667F" w:rsidRPr="00524744" w:rsidRDefault="0083667F" w:rsidP="00C64ACD">
                      <w:pPr>
                        <w:pStyle w:val="Header"/>
                        <w:rPr>
                          <w:rFonts w:cs="Arial"/>
                          <w:sz w:val="20"/>
                        </w:rPr>
                      </w:pPr>
                      <w:r w:rsidRPr="00524744">
                        <w:rPr>
                          <w:rFonts w:cs="Arial"/>
                          <w:sz w:val="20"/>
                        </w:rPr>
                        <w:t>Author: O.M.A</w:t>
                      </w:r>
                    </w:p>
                    <w:p w:rsidR="0083667F" w:rsidRPr="00524744" w:rsidRDefault="0083667F" w:rsidP="00C64ACD">
                      <w:pPr>
                        <w:pStyle w:val="Header"/>
                        <w:rPr>
                          <w:rFonts w:cs="Arial"/>
                          <w:sz w:val="20"/>
                        </w:rPr>
                      </w:pPr>
                      <w:r>
                        <w:rPr>
                          <w:rFonts w:cs="Arial"/>
                          <w:sz w:val="20"/>
                        </w:rPr>
                        <w:t>File Ref: ARC.12/08/27</w:t>
                      </w:r>
                    </w:p>
                    <w:p w:rsidR="0083667F" w:rsidRPr="00524744" w:rsidRDefault="0083667F" w:rsidP="00C64ACD">
                      <w:pPr>
                        <w:pStyle w:val="Header"/>
                        <w:rPr>
                          <w:rFonts w:cs="Arial"/>
                          <w:sz w:val="20"/>
                        </w:rPr>
                      </w:pPr>
                      <w:r w:rsidRPr="00524744">
                        <w:rPr>
                          <w:rFonts w:cs="Arial"/>
                          <w:sz w:val="20"/>
                        </w:rPr>
                        <w:t xml:space="preserve">Date: </w:t>
                      </w:r>
                      <w:r>
                        <w:rPr>
                          <w:rFonts w:cs="Arial"/>
                          <w:sz w:val="20"/>
                        </w:rPr>
                        <w:t>9 Sep 12</w:t>
                      </w:r>
                    </w:p>
                    <w:p w:rsidR="0083667F" w:rsidRPr="004D0721" w:rsidRDefault="0083667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3667F" w:rsidRDefault="0083667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00EF7" w:rsidRPr="00C00EF7">
        <w:rPr>
          <w:rFonts w:ascii="Arial Narrow" w:eastAsia="Calibri" w:hAnsi="Arial Narrow" w:cs="Arial"/>
          <w:b/>
          <w:sz w:val="28"/>
          <w:szCs w:val="28"/>
          <w:lang w:val="en-ZA"/>
        </w:rPr>
        <w:t xml:space="preserve"> </w:t>
      </w:r>
      <w:r w:rsidR="002E00E1">
        <w:rPr>
          <w:rFonts w:ascii="Arial Narrow" w:eastAsia="Calibri" w:hAnsi="Arial Narrow" w:cs="Arial"/>
          <w:b/>
          <w:sz w:val="28"/>
          <w:szCs w:val="28"/>
          <w:lang w:val="en-ZA"/>
        </w:rPr>
        <w:t>MULTI FUNCTION</w:t>
      </w:r>
      <w:r w:rsidR="00337ECA">
        <w:rPr>
          <w:rFonts w:ascii="Arial Narrow" w:eastAsia="Calibri" w:hAnsi="Arial Narrow" w:cs="Arial"/>
          <w:b/>
          <w:sz w:val="28"/>
          <w:szCs w:val="28"/>
          <w:lang w:val="en-ZA"/>
        </w:rPr>
        <w:t xml:space="preserve"> MONO</w:t>
      </w:r>
      <w:r w:rsidR="002E00E1">
        <w:rPr>
          <w:rFonts w:ascii="Arial Narrow" w:eastAsia="Calibri" w:hAnsi="Arial Narrow" w:cs="Arial"/>
          <w:b/>
          <w:sz w:val="28"/>
          <w:szCs w:val="28"/>
          <w:lang w:val="en-ZA"/>
        </w:rPr>
        <w:t xml:space="preserve"> PRINTER</w:t>
      </w:r>
      <w:r w:rsidR="00C00EF7">
        <w:rPr>
          <w:rFonts w:ascii="Arial Narrow" w:eastAsia="Calibri" w:hAnsi="Arial Narrow" w:cs="Arial"/>
          <w:b/>
          <w:sz w:val="28"/>
          <w:szCs w:val="28"/>
          <w:lang w:val="en-ZA"/>
        </w:rPr>
        <w:t xml:space="preserve"> -  </w:t>
      </w:r>
      <w:r>
        <w:rPr>
          <w:rFonts w:ascii="Arial Narrow" w:eastAsia="Calibri" w:hAnsi="Arial Narrow" w:cs="Arial"/>
          <w:b/>
          <w:sz w:val="28"/>
          <w:szCs w:val="28"/>
          <w:lang w:val="en-ZA"/>
        </w:rPr>
        <w:t xml:space="preserve"> </w:t>
      </w:r>
      <w:r w:rsidR="002E00E1">
        <w:rPr>
          <w:rFonts w:ascii="Arial Narrow" w:eastAsia="Calibri" w:hAnsi="Arial Narrow" w:cs="Arial"/>
          <w:b/>
          <w:sz w:val="28"/>
          <w:szCs w:val="28"/>
          <w:lang w:val="en-ZA"/>
        </w:rPr>
        <w:t>GSH CHEM E</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337ECA">
        <w:rPr>
          <w:rFonts w:ascii="Arial Narrow" w:eastAsia="Calibri" w:hAnsi="Arial Narrow" w:cs="Arial"/>
          <w:b/>
          <w:sz w:val="28"/>
          <w:szCs w:val="28"/>
          <w:lang w:val="en-ZA"/>
        </w:rPr>
        <w:t>574849</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9B42C3"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TIME:19</w:t>
      </w:r>
      <w:r w:rsidR="00337ECA">
        <w:rPr>
          <w:rFonts w:ascii="Arial Narrow" w:eastAsia="Calibri" w:hAnsi="Arial Narrow" w:cs="Arial"/>
          <w:b/>
          <w:sz w:val="28"/>
          <w:szCs w:val="28"/>
          <w:lang w:val="en-ZA"/>
        </w:rPr>
        <w:t xml:space="preserve"> JULY </w:t>
      </w:r>
      <w:r w:rsidR="00EC571F">
        <w:rPr>
          <w:rFonts w:ascii="Arial Narrow" w:eastAsia="Calibri" w:hAnsi="Arial Narrow" w:cs="Arial"/>
          <w:b/>
          <w:sz w:val="28"/>
          <w:szCs w:val="28"/>
          <w:lang w:val="en-ZA"/>
        </w:rPr>
        <w:t>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9C21D3">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717"/>
        <w:gridCol w:w="943"/>
        <w:gridCol w:w="36"/>
        <w:gridCol w:w="1253"/>
        <w:gridCol w:w="171"/>
        <w:gridCol w:w="307"/>
        <w:gridCol w:w="392"/>
        <w:gridCol w:w="928"/>
        <w:gridCol w:w="164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00EF7"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337ECA"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1574849</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9B42C3" w:rsidP="00337E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19 </w:t>
            </w:r>
            <w:bookmarkStart w:id="2" w:name="_GoBack"/>
            <w:bookmarkEnd w:id="2"/>
            <w:r w:rsidR="00337ECA">
              <w:rPr>
                <w:rFonts w:ascii="Arial Narrow" w:hAnsi="Arial Narrow"/>
                <w:b/>
                <w:sz w:val="20"/>
                <w:lang w:val="en-GB"/>
              </w:rPr>
              <w:t>JULY</w:t>
            </w:r>
            <w:r w:rsidR="00C00EF7">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337EC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523F0F">
              <w:rPr>
                <w:rFonts w:ascii="Arial Narrow" w:hAnsi="Arial Narrow"/>
                <w:b/>
                <w:sz w:val="20"/>
                <w:lang w:val="en-GB"/>
              </w:rPr>
              <w:t xml:space="preserve">MULTI FUNCTION </w:t>
            </w:r>
            <w:r w:rsidR="00337ECA">
              <w:rPr>
                <w:rFonts w:ascii="Arial Narrow" w:hAnsi="Arial Narrow"/>
                <w:b/>
                <w:sz w:val="20"/>
                <w:lang w:val="en-GB"/>
              </w:rPr>
              <w:t>MONO</w:t>
            </w:r>
            <w:r w:rsidR="00523F0F">
              <w:rPr>
                <w:rFonts w:ascii="Arial Narrow" w:hAnsi="Arial Narrow"/>
                <w:b/>
                <w:sz w:val="20"/>
                <w:lang w:val="en-GB"/>
              </w:rPr>
              <w:t xml:space="preserve"> PRINTER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48 Portswood</w:t>
            </w:r>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Greenpoint</w:t>
            </w:r>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337ECA"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Kulsum Kasker</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337EC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084 513 5159</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337ECA"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r w:rsidRPr="00337ECA">
              <w:rPr>
                <w:b/>
                <w:color w:val="000000" w:themeColor="text1"/>
                <w:sz w:val="20"/>
                <w:szCs w:val="20"/>
                <w:u w:val="single"/>
                <w:lang w:val="en-GB"/>
              </w:rPr>
              <w:t>kulsoem.kasker@nhls.ac.za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C571F"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C21D3">
              <w:rPr>
                <w:rFonts w:ascii="Arial Narrow" w:hAnsi="Arial Narrow"/>
                <w:sz w:val="20"/>
                <w:lang w:val="en-GB"/>
              </w:rPr>
            </w:r>
            <w:r w:rsidR="009C21D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3667F">
              <w:rPr>
                <w:rFonts w:ascii="Arial Narrow" w:hAnsi="Arial Narrow"/>
                <w:b/>
                <w:sz w:val="22"/>
                <w:szCs w:val="22"/>
              </w:rPr>
              <w:t>Bid number: RFQ No: 1574849</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83667F">
              <w:rPr>
                <w:rFonts w:ascii="Arial Narrow" w:hAnsi="Arial Narrow"/>
                <w:b/>
                <w:sz w:val="22"/>
                <w:szCs w:val="22"/>
              </w:rPr>
              <w:t>15 July</w:t>
            </w:r>
            <w:r w:rsidR="00523F0F">
              <w:rPr>
                <w:rFonts w:ascii="Arial Narrow" w:hAnsi="Arial Narrow"/>
                <w:b/>
                <w:sz w:val="22"/>
                <w:szCs w:val="22"/>
              </w:rPr>
              <w:t xml:space="preserve">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523F0F">
        <w:rPr>
          <w:rFonts w:ascii="Arial Narrow" w:hAnsi="Arial Narrow"/>
          <w:b/>
          <w:sz w:val="22"/>
          <w:szCs w:val="22"/>
        </w:rPr>
        <w:t xml:space="preserve">Multi Function </w:t>
      </w:r>
      <w:r w:rsidR="0083667F">
        <w:rPr>
          <w:rFonts w:ascii="Arial Narrow" w:hAnsi="Arial Narrow"/>
          <w:b/>
          <w:sz w:val="22"/>
          <w:szCs w:val="22"/>
        </w:rPr>
        <w:t>Mono</w:t>
      </w:r>
      <w:r w:rsidR="00523F0F">
        <w:rPr>
          <w:rFonts w:ascii="Arial Narrow" w:hAnsi="Arial Narrow"/>
          <w:b/>
          <w:sz w:val="22"/>
          <w:szCs w:val="22"/>
        </w:rPr>
        <w:t xml:space="preserve"> Printer</w:t>
      </w:r>
      <w:r w:rsidRPr="00804C98">
        <w:rPr>
          <w:rFonts w:ascii="Arial Narrow" w:hAnsi="Arial Narrow"/>
          <w:b/>
          <w:sz w:val="22"/>
          <w:szCs w:val="22"/>
        </w:rPr>
        <w:tab/>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lastRenderedPageBreak/>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w:t>
      </w:r>
      <w:r w:rsidRPr="00E44F1F">
        <w:rPr>
          <w:rFonts w:ascii="Arial" w:hAnsi="Arial" w:cs="Arial"/>
          <w:sz w:val="22"/>
          <w:szCs w:val="22"/>
        </w:rPr>
        <w:lastRenderedPageBreak/>
        <w:t>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1930166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9301663"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83667F" w:rsidRDefault="0083667F" w:rsidP="0097324C"/>
                          <w:p w:rsidR="0083667F" w:rsidRPr="00585866" w:rsidRDefault="0083667F" w:rsidP="0097324C">
                            <w:pPr>
                              <w:rPr>
                                <w:rFonts w:ascii="Arial" w:hAnsi="Arial" w:cs="Arial"/>
                                <w:sz w:val="18"/>
                                <w:szCs w:val="18"/>
                              </w:rPr>
                            </w:pPr>
                            <w:r w:rsidRPr="00585866">
                              <w:rPr>
                                <w:rFonts w:ascii="Arial" w:hAnsi="Arial" w:cs="Arial"/>
                                <w:sz w:val="18"/>
                                <w:szCs w:val="18"/>
                              </w:rPr>
                              <w:t>WITNESSES</w:t>
                            </w:r>
                          </w:p>
                          <w:p w:rsidR="0083667F" w:rsidRPr="00585866" w:rsidRDefault="0083667F" w:rsidP="0097324C">
                            <w:pPr>
                              <w:rPr>
                                <w:rFonts w:ascii="Arial" w:hAnsi="Arial" w:cs="Arial"/>
                                <w:sz w:val="18"/>
                                <w:szCs w:val="18"/>
                              </w:rPr>
                            </w:pPr>
                          </w:p>
                          <w:p w:rsidR="0083667F" w:rsidRPr="00585866" w:rsidRDefault="0083667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3667F" w:rsidRPr="00585866" w:rsidRDefault="0083667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3667F" w:rsidRDefault="0083667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83667F" w:rsidRDefault="0083667F" w:rsidP="0097324C"/>
                    <w:p w:rsidR="0083667F" w:rsidRPr="00585866" w:rsidRDefault="0083667F" w:rsidP="0097324C">
                      <w:pPr>
                        <w:rPr>
                          <w:rFonts w:ascii="Arial" w:hAnsi="Arial" w:cs="Arial"/>
                          <w:sz w:val="18"/>
                          <w:szCs w:val="18"/>
                        </w:rPr>
                      </w:pPr>
                      <w:r w:rsidRPr="00585866">
                        <w:rPr>
                          <w:rFonts w:ascii="Arial" w:hAnsi="Arial" w:cs="Arial"/>
                          <w:sz w:val="18"/>
                          <w:szCs w:val="18"/>
                        </w:rPr>
                        <w:t>WITNESSES</w:t>
                      </w:r>
                    </w:p>
                    <w:p w:rsidR="0083667F" w:rsidRPr="00585866" w:rsidRDefault="0083667F" w:rsidP="0097324C">
                      <w:pPr>
                        <w:rPr>
                          <w:rFonts w:ascii="Arial" w:hAnsi="Arial" w:cs="Arial"/>
                          <w:sz w:val="18"/>
                          <w:szCs w:val="18"/>
                        </w:rPr>
                      </w:pPr>
                    </w:p>
                    <w:p w:rsidR="0083667F" w:rsidRPr="00585866" w:rsidRDefault="0083667F"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83667F" w:rsidRPr="00585866" w:rsidRDefault="0083667F"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83667F" w:rsidRDefault="0083667F"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83667F" w:rsidRDefault="0083667F" w:rsidP="0097324C"/>
                          <w:p w:rsidR="0083667F" w:rsidRDefault="0083667F" w:rsidP="0097324C"/>
                          <w:p w:rsidR="0083667F" w:rsidRPr="00585866" w:rsidRDefault="0083667F" w:rsidP="0097324C">
                            <w:pPr>
                              <w:jc w:val="center"/>
                              <w:rPr>
                                <w:rFonts w:ascii="Arial" w:hAnsi="Arial" w:cs="Arial"/>
                                <w:sz w:val="18"/>
                                <w:szCs w:val="18"/>
                              </w:rPr>
                            </w:pPr>
                            <w:r w:rsidRPr="00585866">
                              <w:rPr>
                                <w:rFonts w:ascii="Arial" w:hAnsi="Arial" w:cs="Arial"/>
                                <w:sz w:val="18"/>
                                <w:szCs w:val="18"/>
                              </w:rPr>
                              <w:t>……………………………………….</w:t>
                            </w:r>
                          </w:p>
                          <w:p w:rsidR="0083667F" w:rsidRPr="00585866" w:rsidRDefault="0083667F" w:rsidP="0097324C">
                            <w:pPr>
                              <w:jc w:val="center"/>
                              <w:rPr>
                                <w:rFonts w:ascii="Arial" w:hAnsi="Arial" w:cs="Arial"/>
                                <w:sz w:val="18"/>
                                <w:szCs w:val="18"/>
                              </w:rPr>
                            </w:pPr>
                            <w:r w:rsidRPr="00585866">
                              <w:rPr>
                                <w:rFonts w:ascii="Arial" w:hAnsi="Arial" w:cs="Arial"/>
                                <w:sz w:val="18"/>
                                <w:szCs w:val="18"/>
                              </w:rPr>
                              <w:t>SIGNATURE(S) OF BIDDERS(S)</w:t>
                            </w:r>
                          </w:p>
                          <w:p w:rsidR="0083667F" w:rsidRPr="00585866" w:rsidRDefault="0083667F" w:rsidP="0097324C">
                            <w:pPr>
                              <w:rPr>
                                <w:rFonts w:ascii="Arial" w:hAnsi="Arial" w:cs="Arial"/>
                                <w:sz w:val="18"/>
                                <w:szCs w:val="18"/>
                              </w:rPr>
                            </w:pPr>
                          </w:p>
                          <w:p w:rsidR="0083667F" w:rsidRPr="00585866" w:rsidRDefault="0083667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83667F" w:rsidRPr="00585866" w:rsidRDefault="0083667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3667F" w:rsidRPr="00585866" w:rsidRDefault="0083667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3667F" w:rsidRPr="00585866" w:rsidRDefault="0083667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3667F" w:rsidRDefault="0083667F"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83667F" w:rsidRDefault="0083667F" w:rsidP="0097324C"/>
                    <w:p w:rsidR="0083667F" w:rsidRDefault="0083667F" w:rsidP="0097324C"/>
                    <w:p w:rsidR="0083667F" w:rsidRPr="00585866" w:rsidRDefault="0083667F" w:rsidP="0097324C">
                      <w:pPr>
                        <w:jc w:val="center"/>
                        <w:rPr>
                          <w:rFonts w:ascii="Arial" w:hAnsi="Arial" w:cs="Arial"/>
                          <w:sz w:val="18"/>
                          <w:szCs w:val="18"/>
                        </w:rPr>
                      </w:pPr>
                      <w:r w:rsidRPr="00585866">
                        <w:rPr>
                          <w:rFonts w:ascii="Arial" w:hAnsi="Arial" w:cs="Arial"/>
                          <w:sz w:val="18"/>
                          <w:szCs w:val="18"/>
                        </w:rPr>
                        <w:t>……………………………………….</w:t>
                      </w:r>
                    </w:p>
                    <w:p w:rsidR="0083667F" w:rsidRPr="00585866" w:rsidRDefault="0083667F" w:rsidP="0097324C">
                      <w:pPr>
                        <w:jc w:val="center"/>
                        <w:rPr>
                          <w:rFonts w:ascii="Arial" w:hAnsi="Arial" w:cs="Arial"/>
                          <w:sz w:val="18"/>
                          <w:szCs w:val="18"/>
                        </w:rPr>
                      </w:pPr>
                      <w:r w:rsidRPr="00585866">
                        <w:rPr>
                          <w:rFonts w:ascii="Arial" w:hAnsi="Arial" w:cs="Arial"/>
                          <w:sz w:val="18"/>
                          <w:szCs w:val="18"/>
                        </w:rPr>
                        <w:t>SIGNATURE(S) OF BIDDERS(S)</w:t>
                      </w:r>
                    </w:p>
                    <w:p w:rsidR="0083667F" w:rsidRPr="00585866" w:rsidRDefault="0083667F" w:rsidP="0097324C">
                      <w:pPr>
                        <w:rPr>
                          <w:rFonts w:ascii="Arial" w:hAnsi="Arial" w:cs="Arial"/>
                          <w:sz w:val="18"/>
                          <w:szCs w:val="18"/>
                        </w:rPr>
                      </w:pPr>
                    </w:p>
                    <w:p w:rsidR="0083667F" w:rsidRPr="00585866" w:rsidRDefault="0083667F"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3667F" w:rsidRPr="00585866" w:rsidRDefault="0083667F"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3667F" w:rsidRPr="00585866" w:rsidRDefault="0083667F"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3667F" w:rsidRPr="00585866" w:rsidRDefault="0083667F"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3667F" w:rsidRDefault="0083667F"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83667F" w:rsidRDefault="0083667F"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9C21D3">
              <w:rPr>
                <w:rFonts w:ascii="Arial" w:hAnsi="Arial" w:cs="Arial"/>
                <w:sz w:val="20"/>
                <w:lang w:val="en-GB"/>
              </w:rPr>
            </w:r>
            <w:r w:rsidR="009C21D3">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Default="00EB7B33" w:rsidP="00531C33">
      <w:pPr>
        <w:spacing w:line="360" w:lineRule="auto"/>
        <w:rPr>
          <w:rFonts w:ascii="Calibri" w:hAnsi="Calibri" w:cs="Arial"/>
          <w:lang w:val="en-ZA" w:eastAsia="en-ZA"/>
        </w:rPr>
      </w:pPr>
      <w:r w:rsidRPr="00EB7B33">
        <w:rPr>
          <w:rFonts w:ascii="Calibri" w:hAnsi="Calibri" w:cs="Arial"/>
          <w:noProof/>
        </w:rPr>
        <w:lastRenderedPageBreak/>
        <w:drawing>
          <wp:inline distT="0" distB="0" distL="0" distR="0">
            <wp:extent cx="6646545" cy="938371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EB7B33" w:rsidRDefault="00EB7B33" w:rsidP="00531C33">
      <w:pPr>
        <w:spacing w:line="360" w:lineRule="auto"/>
        <w:rPr>
          <w:rFonts w:ascii="Calibri" w:hAnsi="Calibri" w:cs="Arial"/>
          <w:lang w:val="en-ZA" w:eastAsia="en-ZA"/>
        </w:rPr>
      </w:pPr>
    </w:p>
    <w:p w:rsidR="00EB7B33" w:rsidRPr="00531C33" w:rsidRDefault="00EB7B33" w:rsidP="00531C33">
      <w:pPr>
        <w:spacing w:line="360" w:lineRule="auto"/>
        <w:rPr>
          <w:rFonts w:ascii="Calibri" w:hAnsi="Calibri" w:cs="Arial"/>
          <w:lang w:val="en-ZA" w:eastAsia="en-ZA"/>
        </w:rPr>
      </w:pPr>
      <w:r w:rsidRPr="00EB7B33">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D3" w:rsidRDefault="009C21D3">
      <w:r>
        <w:separator/>
      </w:r>
    </w:p>
  </w:endnote>
  <w:endnote w:type="continuationSeparator" w:id="0">
    <w:p w:rsidR="009C21D3" w:rsidRDefault="009C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7F" w:rsidRDefault="009C21D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83667F" w:rsidRPr="001732F5" w:rsidRDefault="0083667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B42C3">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3667F" w:rsidRDefault="0083667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D3" w:rsidRDefault="009C21D3">
      <w:r>
        <w:separator/>
      </w:r>
    </w:p>
  </w:footnote>
  <w:footnote w:type="continuationSeparator" w:id="0">
    <w:p w:rsidR="009C21D3" w:rsidRDefault="009C2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83667F" w:rsidRPr="00B677D5" w:rsidTr="00CA0A98">
      <w:trPr>
        <w:trHeight w:val="226"/>
      </w:trPr>
      <w:tc>
        <w:tcPr>
          <w:tcW w:w="5059" w:type="dxa"/>
        </w:tcPr>
        <w:p w:rsidR="0083667F" w:rsidRPr="00B677D5" w:rsidRDefault="0083667F"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83667F" w:rsidRPr="00B677D5" w:rsidRDefault="0083667F" w:rsidP="00337ECA">
          <w:pPr>
            <w:pStyle w:val="Header"/>
            <w:ind w:left="22"/>
            <w:jc w:val="center"/>
            <w:rPr>
              <w:rFonts w:ascii="Arial" w:hAnsi="Arial" w:cs="Arial"/>
              <w:sz w:val="18"/>
              <w:szCs w:val="18"/>
            </w:rPr>
          </w:pPr>
          <w:r>
            <w:rPr>
              <w:rFonts w:ascii="Arial" w:hAnsi="Arial" w:cs="Arial"/>
              <w:sz w:val="18"/>
              <w:szCs w:val="18"/>
            </w:rPr>
            <w:t>RFQ NO: 1574849 INDUSTRIAL MULTI FUNCTION MONO PRINTER</w:t>
          </w:r>
        </w:p>
      </w:tc>
    </w:tr>
  </w:tbl>
  <w:p w:rsidR="0083667F" w:rsidRPr="00A90F6B" w:rsidRDefault="009C21D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0E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37ECA"/>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23F0F"/>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67F"/>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17B8"/>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2C3"/>
    <w:rsid w:val="009B4AA7"/>
    <w:rsid w:val="009B5CEB"/>
    <w:rsid w:val="009B7763"/>
    <w:rsid w:val="009C0ECB"/>
    <w:rsid w:val="009C1C4E"/>
    <w:rsid w:val="009C2020"/>
    <w:rsid w:val="009C2171"/>
    <w:rsid w:val="009C21D3"/>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59E2"/>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B33"/>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37D366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21AC-6297-45D5-A36C-32F28A15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10475</Words>
  <Characters>59709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2022-07-14T09:01:00Z</dcterms:created>
  <dcterms:modified xsi:type="dcterms:W3CDTF">2022-07-14T09:01:00Z</dcterms:modified>
</cp:coreProperties>
</file>