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pt" o:ole="" o:preferrelative="t" stroked="f">
            <v:imagedata r:id="rId7" o:title=""/>
          </v:rect>
          <o:OLEObject Type="Embed" ProgID="StaticMetafile" ShapeID="rectole0000000000" DrawAspect="Content" ObjectID="_1719834628"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767045">
            <w:pPr>
              <w:spacing w:after="0"/>
              <w:ind w:left="2"/>
            </w:pPr>
            <w:r w:rsidRPr="00767045">
              <w:rPr>
                <w:rFonts w:ascii="Verdana" w:eastAsia="Verdana" w:hAnsi="Verdana" w:cs="Verdana"/>
                <w:b/>
                <w:color w:val="000000"/>
                <w:sz w:val="20"/>
              </w:rPr>
              <w:t>Urgent RFQ 0632280 for 3 new Fibre installations for blood gas analyzers at Pelonomi lab</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Pr="00C17130" w:rsidRDefault="00A807DD">
            <w:pPr>
              <w:spacing w:after="0"/>
              <w:rPr>
                <w:rFonts w:ascii="Calibri" w:eastAsia="Calibri" w:hAnsi="Calibri" w:cs="Calibri"/>
                <w:color w:val="FF0000"/>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767045">
              <w:rPr>
                <w:b/>
              </w:rPr>
              <w:t>ON OF QUOTE CLOSING 27</w:t>
            </w:r>
            <w:r w:rsidR="00613FEA">
              <w:rPr>
                <w:b/>
              </w:rPr>
              <w:t xml:space="preserve"> JUL 2022</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571272" w:rsidP="00571272">
            <w:pPr>
              <w:spacing w:after="0"/>
              <w:rPr>
                <w:rFonts w:cs="Tahoma"/>
                <w:b/>
                <w:color w:val="FF0000"/>
                <w:sz w:val="20"/>
                <w:szCs w:val="20"/>
              </w:rPr>
            </w:pPr>
            <w:r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Pr="004272D8">
              <w:rPr>
                <w:rFonts w:cs="Tahoma"/>
                <w:color w:val="FF0000"/>
                <w:sz w:val="20"/>
                <w:szCs w:val="20"/>
              </w:rPr>
              <w:t xml:space="preserve"> INCLUDE WRITTEN QUOTE WITH PRICE INCL AND EXCL OF VAT, ALSO INCLUDE BROCHURE WITH THE ITEM QUOTED</w:t>
            </w:r>
            <w:r w:rsidR="0029753C">
              <w:rPr>
                <w:rFonts w:cs="Tahoma"/>
                <w:color w:val="FF0000"/>
                <w:sz w:val="20"/>
                <w:szCs w:val="20"/>
              </w:rPr>
              <w:t xml:space="preserve"> </w:t>
            </w:r>
            <w:r w:rsidR="002E11E3">
              <w:rPr>
                <w:rFonts w:cs="Tahoma"/>
                <w:color w:val="FF0000"/>
                <w:sz w:val="20"/>
                <w:szCs w:val="20"/>
              </w:rPr>
              <w:t>(IF APPLICABLE)</w:t>
            </w:r>
            <w:r w:rsidRPr="004272D8">
              <w:rPr>
                <w:rFonts w:cs="Tahoma"/>
                <w:color w:val="FF0000"/>
                <w:sz w:val="20"/>
                <w:szCs w:val="20"/>
              </w:rPr>
              <w:t>. THE SUPPLIER IS REQUIRED TO STAMP AND SIGN OUR SPECIFICATION SHEET AND TICKED OFF WHETHER THEY COMPLY OR NOT COMPLY TO OUR SPECS</w:t>
            </w:r>
            <w:r w:rsidR="0029753C">
              <w:rPr>
                <w:rFonts w:cs="Tahoma"/>
                <w:color w:val="FF0000"/>
                <w:sz w:val="20"/>
                <w:szCs w:val="20"/>
              </w:rPr>
              <w:t xml:space="preserve"> </w:t>
            </w:r>
            <w:r w:rsidR="000010FD">
              <w:rPr>
                <w:rFonts w:cs="Tahoma"/>
                <w:color w:val="FF0000"/>
                <w:sz w:val="20"/>
                <w:szCs w:val="20"/>
              </w:rPr>
              <w:t>(IF APPLICABLE)</w:t>
            </w:r>
            <w:r w:rsidRPr="004272D8">
              <w:rPr>
                <w:rFonts w:cs="Tahoma"/>
                <w:color w:val="FF0000"/>
                <w:sz w:val="20"/>
                <w:szCs w:val="20"/>
              </w:rPr>
              <w:t xml:space="preserve">.  ALSO INCLUDE YOUR LATEST CSD SUMMARY AND THE MANDATORY </w:t>
            </w:r>
            <w:r w:rsidR="00C17130" w:rsidRPr="004272D8">
              <w:rPr>
                <w:rFonts w:cs="Tahoma"/>
                <w:color w:val="FF0000"/>
                <w:sz w:val="20"/>
                <w:szCs w:val="20"/>
              </w:rPr>
              <w:t>DOCUM</w:t>
            </w:r>
            <w:r w:rsidR="00C17130">
              <w:rPr>
                <w:rFonts w:cs="Tahoma"/>
                <w:b/>
                <w:color w:val="FF0000"/>
                <w:sz w:val="20"/>
                <w:szCs w:val="20"/>
              </w:rPr>
              <w:t>ENTS.</w:t>
            </w:r>
            <w:r w:rsidR="00501B19">
              <w:rPr>
                <w:rFonts w:cs="Tahoma"/>
                <w:b/>
                <w:color w:val="FF0000"/>
                <w:sz w:val="20"/>
                <w:szCs w:val="20"/>
              </w:rPr>
              <w:t xml:space="preserve"> </w:t>
            </w:r>
          </w:p>
          <w:p w:rsidR="00C17130" w:rsidRDefault="00C17130" w:rsidP="00571272">
            <w:pPr>
              <w:spacing w:after="0"/>
              <w:rPr>
                <w:rFonts w:cs="Tahoma"/>
                <w:b/>
                <w:color w:val="FF0000"/>
                <w:sz w:val="20"/>
                <w:szCs w:val="20"/>
              </w:rPr>
            </w:pPr>
          </w:p>
          <w:p w:rsidR="00B02E25" w:rsidRPr="00571272" w:rsidRDefault="00C17130" w:rsidP="00E6374C">
            <w:pPr>
              <w:spacing w:after="0"/>
              <w:rPr>
                <w:rFonts w:ascii="Calibri" w:eastAsia="Calibri" w:hAnsi="Calibri" w:cs="Calibri"/>
              </w:rPr>
            </w:pPr>
            <w:r>
              <w:rPr>
                <w:rFonts w:cs="Tahoma"/>
                <w:b/>
                <w:color w:val="FF0000"/>
                <w:sz w:val="20"/>
                <w:szCs w:val="20"/>
              </w:rPr>
              <w:t xml:space="preserve"> </w:t>
            </w:r>
          </w:p>
        </w:tc>
      </w:tr>
      <w:tr w:rsidR="00C17130">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767045" w:rsidP="00C17130">
            <w:pPr>
              <w:spacing w:after="0"/>
              <w:ind w:left="2"/>
            </w:pPr>
            <w:r w:rsidRPr="00767045">
              <w:rPr>
                <w:rFonts w:ascii="Verdana" w:eastAsia="Verdana" w:hAnsi="Verdana" w:cs="Verdana"/>
                <w:b/>
                <w:color w:val="000000"/>
                <w:sz w:val="20"/>
              </w:rPr>
              <w:t>Urgent RFQ 0632280 for 3 new Fibre installations for blood gas analyzers at Pelonomi lab</w:t>
            </w:r>
          </w:p>
        </w:tc>
      </w:tr>
      <w:tr w:rsidR="00C17130">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C17130" w:rsidRDefault="00C17130" w:rsidP="00C17130">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C17130" w:rsidRPr="00181442" w:rsidRDefault="00C17130" w:rsidP="00C17130">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C17130" w:rsidRPr="00B94823" w:rsidRDefault="00C17130" w:rsidP="00C17130">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C17130" w:rsidRPr="00B94823" w:rsidRDefault="00C17130" w:rsidP="00C17130">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C17130" w:rsidRPr="00B94823" w:rsidRDefault="00C17130" w:rsidP="00C17130">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C17130" w:rsidRPr="00FD2E0A" w:rsidRDefault="00C17130" w:rsidP="00E6374C">
            <w:pPr>
              <w:spacing w:after="0" w:line="240" w:lineRule="auto"/>
              <w:rPr>
                <w:rFonts w:ascii="Arial" w:hAnsi="Arial" w:cs="Arial"/>
                <w:color w:val="000000"/>
                <w:sz w:val="24"/>
                <w:szCs w:val="24"/>
              </w:rPr>
            </w:pPr>
            <w:r>
              <w:rPr>
                <w:rFonts w:ascii="Arial" w:hAnsi="Arial" w:cs="Arial"/>
                <w:color w:val="000000"/>
                <w:sz w:val="24"/>
                <w:szCs w:val="24"/>
              </w:rPr>
              <w:t xml:space="preserve">Johannesburg BY NO later than  </w:t>
            </w:r>
            <w:r w:rsidR="00767045">
              <w:rPr>
                <w:rFonts w:ascii="Arial" w:hAnsi="Arial" w:cs="Arial"/>
                <w:color w:val="000000"/>
                <w:sz w:val="24"/>
                <w:szCs w:val="24"/>
              </w:rPr>
              <w:t>27</w:t>
            </w:r>
            <w:r w:rsidR="00613FEA">
              <w:rPr>
                <w:rFonts w:ascii="Arial" w:hAnsi="Arial" w:cs="Arial"/>
                <w:color w:val="000000"/>
                <w:sz w:val="24"/>
                <w:szCs w:val="24"/>
              </w:rPr>
              <w:t xml:space="preserve"> JUL 2022</w:t>
            </w:r>
            <w:r>
              <w:rPr>
                <w:rFonts w:ascii="Arial" w:hAnsi="Arial" w:cs="Arial"/>
                <w:color w:val="000000"/>
                <w:sz w:val="24"/>
                <w:szCs w:val="24"/>
              </w:rPr>
              <w:t xml:space="preserve">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lastRenderedPageBreak/>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lastRenderedPageBreak/>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Next step of evaluation is the “technical” or so called “functional” evaluation which is purely based on NHLS specifications and Scope of Work. NHLS end-user 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Pr="00050777" w:rsidRDefault="00C425A3">
      <w:pPr>
        <w:spacing w:after="141" w:line="266" w:lineRule="auto"/>
        <w:ind w:right="69"/>
        <w:jc w:val="both"/>
        <w:rPr>
          <w:rFonts w:ascii="Verdana" w:eastAsia="Verdana" w:hAnsi="Verdana" w:cs="Verdana"/>
          <w:b/>
          <w:sz w:val="48"/>
          <w:szCs w:val="48"/>
        </w:rPr>
      </w:pPr>
    </w:p>
    <w:p w:rsidR="00C425A3" w:rsidRDefault="00C425A3">
      <w:pPr>
        <w:spacing w:after="141" w:line="266" w:lineRule="auto"/>
        <w:ind w:right="69"/>
        <w:jc w:val="both"/>
        <w:rPr>
          <w:rFonts w:ascii="Verdana" w:eastAsia="Verdana" w:hAnsi="Verdana" w:cs="Verdana"/>
          <w:b/>
          <w:sz w:val="28"/>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0010FD" w:rsidRDefault="00326562" w:rsidP="002D711E">
      <w:pPr>
        <w:spacing w:after="0"/>
        <w:rPr>
          <w:rFonts w:ascii="Verdana" w:eastAsia="Verdana" w:hAnsi="Verdana" w:cs="Verdana"/>
          <w:noProof/>
          <w:color w:val="000000"/>
          <w:sz w:val="20"/>
          <w:szCs w:val="20"/>
          <w:lang w:val="en-ZA" w:eastAsia="en-ZA"/>
        </w:rPr>
      </w:pPr>
      <w:r w:rsidRPr="00326562">
        <w:rPr>
          <w:rFonts w:ascii="Verdana" w:eastAsia="Verdana" w:hAnsi="Verdana" w:cs="Verdana"/>
          <w:noProof/>
          <w:color w:val="FF0000"/>
          <w:sz w:val="20"/>
          <w:szCs w:val="20"/>
          <w:u w:val="single"/>
          <w:lang w:val="en-ZA" w:eastAsia="en-ZA"/>
        </w:rPr>
        <w:lastRenderedPageBreak/>
        <w:drawing>
          <wp:inline distT="0" distB="0" distL="0" distR="0">
            <wp:extent cx="5972810" cy="7786312"/>
            <wp:effectExtent l="0" t="0" r="889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7786312"/>
                    </a:xfrm>
                    <a:prstGeom prst="rect">
                      <a:avLst/>
                    </a:prstGeom>
                    <a:noFill/>
                    <a:ln>
                      <a:noFill/>
                    </a:ln>
                  </pic:spPr>
                </pic:pic>
              </a:graphicData>
            </a:graphic>
          </wp:inline>
        </w:drawing>
      </w:r>
    </w:p>
    <w:p w:rsidR="000010FD" w:rsidRDefault="000010FD" w:rsidP="002D711E">
      <w:pPr>
        <w:spacing w:after="0"/>
        <w:rPr>
          <w:rFonts w:ascii="Verdana" w:eastAsia="Verdana" w:hAnsi="Verdana" w:cs="Verdana"/>
          <w:noProof/>
          <w:color w:val="000000"/>
          <w:sz w:val="20"/>
          <w:szCs w:val="20"/>
          <w:lang w:val="en-ZA" w:eastAsia="en-ZA"/>
        </w:rPr>
      </w:pPr>
    </w:p>
    <w:p w:rsidR="000010FD" w:rsidRDefault="000010FD" w:rsidP="002D711E">
      <w:pPr>
        <w:spacing w:after="0"/>
        <w:rPr>
          <w:rFonts w:ascii="Verdana" w:eastAsia="Verdana" w:hAnsi="Verdana" w:cs="Verdana"/>
          <w:noProof/>
          <w:color w:val="000000"/>
          <w:sz w:val="20"/>
          <w:szCs w:val="20"/>
          <w:lang w:val="en-ZA" w:eastAsia="en-ZA"/>
        </w:rPr>
      </w:pPr>
    </w:p>
    <w:p w:rsidR="004D3567" w:rsidRDefault="004D3567" w:rsidP="002D711E">
      <w:pPr>
        <w:spacing w:after="0"/>
        <w:rPr>
          <w:rFonts w:ascii="Verdana" w:eastAsia="Verdana" w:hAnsi="Verdana" w:cs="Verdana"/>
          <w:noProof/>
          <w:color w:val="000000"/>
          <w:sz w:val="20"/>
          <w:szCs w:val="20"/>
          <w:lang w:val="en-ZA" w:eastAsia="en-ZA"/>
        </w:rPr>
      </w:pPr>
      <w:bookmarkStart w:id="0" w:name="_GoBack"/>
      <w:bookmarkEnd w:id="0"/>
    </w:p>
    <w:p w:rsidR="00A807DD" w:rsidRPr="00501B19" w:rsidRDefault="004B3E1C" w:rsidP="002D711E">
      <w:pPr>
        <w:spacing w:after="0"/>
        <w:rPr>
          <w:rFonts w:ascii="Verdana" w:eastAsia="Verdana" w:hAnsi="Verdana" w:cs="Verdana"/>
          <w:color w:val="000000"/>
          <w:sz w:val="20"/>
          <w:szCs w:val="20"/>
        </w:rPr>
      </w:pPr>
      <w:r w:rsidRPr="004B3E1C">
        <w:rPr>
          <w:rFonts w:ascii="Verdana" w:eastAsia="Verdana" w:hAnsi="Verdana" w:cs="Verdana"/>
          <w:noProof/>
          <w:color w:val="000000"/>
          <w:sz w:val="20"/>
          <w:szCs w:val="20"/>
          <w:lang w:val="en-ZA" w:eastAsia="en-ZA"/>
        </w:rPr>
        <w:t xml:space="preserve"> </w:t>
      </w:r>
      <w:r w:rsidR="00C04723" w:rsidRPr="00501B19">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w:t>
            </w:r>
            <w:r>
              <w:rPr>
                <w:rFonts w:ascii="Verdana" w:eastAsia="Verdana" w:hAnsi="Verdana" w:cs="Verdana"/>
                <w:color w:val="000000"/>
                <w:sz w:val="20"/>
              </w:rPr>
              <w:lastRenderedPageBreak/>
              <w:t xml:space="preserve">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lastRenderedPageBreak/>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lastRenderedPageBreak/>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0">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 xml:space="preserve">a kinship with persons employed by the state, including a blood relationship, may make  an offer or offers in terms of this invitation to bid (includes a price quotation, advertised  competitive bid, limited bid or proposal).  In view of possible allegations of favouritism,  </w:t>
      </w:r>
      <w:r>
        <w:rPr>
          <w:rFonts w:ascii="Verdana" w:eastAsia="Verdana" w:hAnsi="Verdana" w:cs="Verdana"/>
          <w:color w:val="000000"/>
          <w:sz w:val="20"/>
        </w:rPr>
        <w:lastRenderedPageBreak/>
        <w:t>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lastRenderedPageBreak/>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w:t>
      </w:r>
      <w:r w:rsidRPr="00445F41">
        <w:rPr>
          <w:rFonts w:ascii="Verdana" w:eastAsia="Verdana" w:hAnsi="Verdana" w:cs="Verdana"/>
          <w:color w:val="000000"/>
          <w:sz w:val="20"/>
        </w:rPr>
        <w:lastRenderedPageBreak/>
        <w:t xml:space="preserve">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2">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3">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lastRenderedPageBreak/>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4">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lastRenderedPageBreak/>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lastRenderedPageBreak/>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5pt" o:ole="" o:preferrelative="t" stroked="f">
            <v:imagedata r:id="rId15" o:title=""/>
          </v:rect>
          <o:OLEObject Type="Embed" ProgID="StaticMetafile" ShapeID="rectole0000000001" DrawAspect="Content" ObjectID="_1719834629" r:id="rId16"/>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5pt" o:ole="" o:preferrelative="t" stroked="f">
            <v:imagedata r:id="rId15" o:title=""/>
          </v:rect>
          <o:OLEObject Type="Embed" ProgID="StaticMetafile" ShapeID="rectole0000000002" DrawAspect="Content" ObjectID="_1719834630" r:id="rId17"/>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8">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lastRenderedPageBreak/>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w:t>
      </w:r>
      <w:r>
        <w:rPr>
          <w:rFonts w:ascii="Verdana" w:eastAsia="Verdana" w:hAnsi="Verdana" w:cs="Verdana"/>
          <w:color w:val="000000"/>
          <w:sz w:val="20"/>
        </w:rPr>
        <w:lastRenderedPageBreak/>
        <w:t xml:space="preserve">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767045" w:rsidRDefault="00767045">
      <w:pPr>
        <w:spacing w:after="87"/>
        <w:ind w:right="77"/>
        <w:jc w:val="center"/>
        <w:rPr>
          <w:rFonts w:ascii="Verdana" w:eastAsia="Verdana" w:hAnsi="Verdana" w:cs="Verdana"/>
          <w:b/>
          <w:color w:val="000000"/>
          <w:sz w:val="20"/>
        </w:rPr>
      </w:pPr>
      <w:r w:rsidRPr="00767045">
        <w:rPr>
          <w:rFonts w:ascii="Verdana" w:eastAsia="Verdana" w:hAnsi="Verdana" w:cs="Verdana"/>
          <w:b/>
          <w:color w:val="000000"/>
          <w:sz w:val="20"/>
        </w:rPr>
        <w:t>Urgent RFQ 0632280 for 3 new Fibre installations for blood gas analyzers at Pelonomi lab</w:t>
      </w: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lastRenderedPageBreak/>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2F7" w:rsidRDefault="00B932F7" w:rsidP="00C425A3">
      <w:pPr>
        <w:spacing w:after="0" w:line="240" w:lineRule="auto"/>
      </w:pPr>
      <w:r>
        <w:separator/>
      </w:r>
    </w:p>
  </w:endnote>
  <w:endnote w:type="continuationSeparator" w:id="0">
    <w:p w:rsidR="00B932F7" w:rsidRDefault="00B932F7"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2F7" w:rsidRDefault="00B932F7" w:rsidP="00C425A3">
      <w:pPr>
        <w:spacing w:after="0" w:line="240" w:lineRule="auto"/>
      </w:pPr>
      <w:r>
        <w:separator/>
      </w:r>
    </w:p>
  </w:footnote>
  <w:footnote w:type="continuationSeparator" w:id="0">
    <w:p w:rsidR="00B932F7" w:rsidRDefault="00B932F7"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76A7362"/>
    <w:multiLevelType w:val="hybridMultilevel"/>
    <w:tmpl w:val="3F80A25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9"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8"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5"/>
  </w:num>
  <w:num w:numId="2">
    <w:abstractNumId w:val="78"/>
  </w:num>
  <w:num w:numId="3">
    <w:abstractNumId w:val="95"/>
  </w:num>
  <w:num w:numId="4">
    <w:abstractNumId w:val="59"/>
  </w:num>
  <w:num w:numId="5">
    <w:abstractNumId w:val="190"/>
  </w:num>
  <w:num w:numId="6">
    <w:abstractNumId w:val="25"/>
  </w:num>
  <w:num w:numId="7">
    <w:abstractNumId w:val="169"/>
  </w:num>
  <w:num w:numId="8">
    <w:abstractNumId w:val="31"/>
  </w:num>
  <w:num w:numId="9">
    <w:abstractNumId w:val="16"/>
  </w:num>
  <w:num w:numId="10">
    <w:abstractNumId w:val="72"/>
  </w:num>
  <w:num w:numId="11">
    <w:abstractNumId w:val="88"/>
  </w:num>
  <w:num w:numId="12">
    <w:abstractNumId w:val="35"/>
  </w:num>
  <w:num w:numId="13">
    <w:abstractNumId w:val="161"/>
  </w:num>
  <w:num w:numId="14">
    <w:abstractNumId w:val="144"/>
  </w:num>
  <w:num w:numId="15">
    <w:abstractNumId w:val="172"/>
  </w:num>
  <w:num w:numId="16">
    <w:abstractNumId w:val="42"/>
  </w:num>
  <w:num w:numId="17">
    <w:abstractNumId w:val="18"/>
  </w:num>
  <w:num w:numId="18">
    <w:abstractNumId w:val="133"/>
  </w:num>
  <w:num w:numId="19">
    <w:abstractNumId w:val="26"/>
  </w:num>
  <w:num w:numId="20">
    <w:abstractNumId w:val="53"/>
  </w:num>
  <w:num w:numId="21">
    <w:abstractNumId w:val="120"/>
  </w:num>
  <w:num w:numId="22">
    <w:abstractNumId w:val="41"/>
  </w:num>
  <w:num w:numId="23">
    <w:abstractNumId w:val="103"/>
  </w:num>
  <w:num w:numId="24">
    <w:abstractNumId w:val="125"/>
  </w:num>
  <w:num w:numId="25">
    <w:abstractNumId w:val="44"/>
  </w:num>
  <w:num w:numId="26">
    <w:abstractNumId w:val="150"/>
  </w:num>
  <w:num w:numId="27">
    <w:abstractNumId w:val="22"/>
  </w:num>
  <w:num w:numId="28">
    <w:abstractNumId w:val="23"/>
  </w:num>
  <w:num w:numId="29">
    <w:abstractNumId w:val="100"/>
  </w:num>
  <w:num w:numId="30">
    <w:abstractNumId w:val="123"/>
  </w:num>
  <w:num w:numId="31">
    <w:abstractNumId w:val="128"/>
  </w:num>
  <w:num w:numId="32">
    <w:abstractNumId w:val="21"/>
  </w:num>
  <w:num w:numId="33">
    <w:abstractNumId w:val="121"/>
  </w:num>
  <w:num w:numId="34">
    <w:abstractNumId w:val="96"/>
  </w:num>
  <w:num w:numId="35">
    <w:abstractNumId w:val="112"/>
  </w:num>
  <w:num w:numId="36">
    <w:abstractNumId w:val="93"/>
  </w:num>
  <w:num w:numId="37">
    <w:abstractNumId w:val="148"/>
  </w:num>
  <w:num w:numId="38">
    <w:abstractNumId w:val="98"/>
  </w:num>
  <w:num w:numId="39">
    <w:abstractNumId w:val="62"/>
  </w:num>
  <w:num w:numId="40">
    <w:abstractNumId w:val="147"/>
  </w:num>
  <w:num w:numId="41">
    <w:abstractNumId w:val="48"/>
  </w:num>
  <w:num w:numId="42">
    <w:abstractNumId w:val="67"/>
  </w:num>
  <w:num w:numId="43">
    <w:abstractNumId w:val="104"/>
  </w:num>
  <w:num w:numId="44">
    <w:abstractNumId w:val="126"/>
  </w:num>
  <w:num w:numId="45">
    <w:abstractNumId w:val="116"/>
  </w:num>
  <w:num w:numId="46">
    <w:abstractNumId w:val="181"/>
  </w:num>
  <w:num w:numId="47">
    <w:abstractNumId w:val="177"/>
  </w:num>
  <w:num w:numId="48">
    <w:abstractNumId w:val="183"/>
  </w:num>
  <w:num w:numId="49">
    <w:abstractNumId w:val="124"/>
  </w:num>
  <w:num w:numId="50">
    <w:abstractNumId w:val="40"/>
  </w:num>
  <w:num w:numId="51">
    <w:abstractNumId w:val="9"/>
  </w:num>
  <w:num w:numId="52">
    <w:abstractNumId w:val="111"/>
  </w:num>
  <w:num w:numId="53">
    <w:abstractNumId w:val="196"/>
  </w:num>
  <w:num w:numId="54">
    <w:abstractNumId w:val="153"/>
  </w:num>
  <w:num w:numId="55">
    <w:abstractNumId w:val="19"/>
  </w:num>
  <w:num w:numId="56">
    <w:abstractNumId w:val="64"/>
  </w:num>
  <w:num w:numId="57">
    <w:abstractNumId w:val="113"/>
  </w:num>
  <w:num w:numId="58">
    <w:abstractNumId w:val="33"/>
  </w:num>
  <w:num w:numId="59">
    <w:abstractNumId w:val="52"/>
  </w:num>
  <w:num w:numId="60">
    <w:abstractNumId w:val="6"/>
  </w:num>
  <w:num w:numId="61">
    <w:abstractNumId w:val="94"/>
  </w:num>
  <w:num w:numId="62">
    <w:abstractNumId w:val="99"/>
  </w:num>
  <w:num w:numId="63">
    <w:abstractNumId w:val="164"/>
  </w:num>
  <w:num w:numId="64">
    <w:abstractNumId w:val="74"/>
  </w:num>
  <w:num w:numId="65">
    <w:abstractNumId w:val="187"/>
  </w:num>
  <w:num w:numId="66">
    <w:abstractNumId w:val="75"/>
  </w:num>
  <w:num w:numId="67">
    <w:abstractNumId w:val="146"/>
  </w:num>
  <w:num w:numId="68">
    <w:abstractNumId w:val="182"/>
  </w:num>
  <w:num w:numId="69">
    <w:abstractNumId w:val="11"/>
  </w:num>
  <w:num w:numId="70">
    <w:abstractNumId w:val="47"/>
  </w:num>
  <w:num w:numId="71">
    <w:abstractNumId w:val="151"/>
  </w:num>
  <w:num w:numId="72">
    <w:abstractNumId w:val="102"/>
  </w:num>
  <w:num w:numId="73">
    <w:abstractNumId w:val="70"/>
  </w:num>
  <w:num w:numId="74">
    <w:abstractNumId w:val="81"/>
  </w:num>
  <w:num w:numId="75">
    <w:abstractNumId w:val="110"/>
  </w:num>
  <w:num w:numId="76">
    <w:abstractNumId w:val="82"/>
  </w:num>
  <w:num w:numId="77">
    <w:abstractNumId w:val="68"/>
  </w:num>
  <w:num w:numId="78">
    <w:abstractNumId w:val="152"/>
  </w:num>
  <w:num w:numId="79">
    <w:abstractNumId w:val="106"/>
  </w:num>
  <w:num w:numId="80">
    <w:abstractNumId w:val="184"/>
  </w:num>
  <w:num w:numId="81">
    <w:abstractNumId w:val="0"/>
  </w:num>
  <w:num w:numId="82">
    <w:abstractNumId w:val="56"/>
  </w:num>
  <w:num w:numId="83">
    <w:abstractNumId w:val="63"/>
  </w:num>
  <w:num w:numId="84">
    <w:abstractNumId w:val="37"/>
  </w:num>
  <w:num w:numId="85">
    <w:abstractNumId w:val="24"/>
  </w:num>
  <w:num w:numId="86">
    <w:abstractNumId w:val="36"/>
  </w:num>
  <w:num w:numId="87">
    <w:abstractNumId w:val="134"/>
  </w:num>
  <w:num w:numId="88">
    <w:abstractNumId w:val="1"/>
  </w:num>
  <w:num w:numId="89">
    <w:abstractNumId w:val="159"/>
  </w:num>
  <w:num w:numId="90">
    <w:abstractNumId w:val="176"/>
  </w:num>
  <w:num w:numId="91">
    <w:abstractNumId w:val="140"/>
  </w:num>
  <w:num w:numId="92">
    <w:abstractNumId w:val="163"/>
  </w:num>
  <w:num w:numId="93">
    <w:abstractNumId w:val="8"/>
  </w:num>
  <w:num w:numId="94">
    <w:abstractNumId w:val="29"/>
  </w:num>
  <w:num w:numId="95">
    <w:abstractNumId w:val="91"/>
  </w:num>
  <w:num w:numId="96">
    <w:abstractNumId w:val="132"/>
  </w:num>
  <w:num w:numId="97">
    <w:abstractNumId w:val="51"/>
  </w:num>
  <w:num w:numId="98">
    <w:abstractNumId w:val="160"/>
  </w:num>
  <w:num w:numId="99">
    <w:abstractNumId w:val="85"/>
  </w:num>
  <w:num w:numId="100">
    <w:abstractNumId w:val="129"/>
  </w:num>
  <w:num w:numId="101">
    <w:abstractNumId w:val="170"/>
  </w:num>
  <w:num w:numId="102">
    <w:abstractNumId w:val="20"/>
  </w:num>
  <w:num w:numId="103">
    <w:abstractNumId w:val="79"/>
  </w:num>
  <w:num w:numId="104">
    <w:abstractNumId w:val="178"/>
  </w:num>
  <w:num w:numId="105">
    <w:abstractNumId w:val="149"/>
  </w:num>
  <w:num w:numId="106">
    <w:abstractNumId w:val="65"/>
  </w:num>
  <w:num w:numId="107">
    <w:abstractNumId w:val="73"/>
  </w:num>
  <w:num w:numId="108">
    <w:abstractNumId w:val="119"/>
  </w:num>
  <w:num w:numId="109">
    <w:abstractNumId w:val="154"/>
  </w:num>
  <w:num w:numId="110">
    <w:abstractNumId w:val="155"/>
  </w:num>
  <w:num w:numId="111">
    <w:abstractNumId w:val="49"/>
  </w:num>
  <w:num w:numId="112">
    <w:abstractNumId w:val="5"/>
  </w:num>
  <w:num w:numId="113">
    <w:abstractNumId w:val="156"/>
  </w:num>
  <w:num w:numId="114">
    <w:abstractNumId w:val="127"/>
  </w:num>
  <w:num w:numId="115">
    <w:abstractNumId w:val="27"/>
  </w:num>
  <w:num w:numId="116">
    <w:abstractNumId w:val="141"/>
  </w:num>
  <w:num w:numId="117">
    <w:abstractNumId w:val="101"/>
  </w:num>
  <w:num w:numId="118">
    <w:abstractNumId w:val="13"/>
  </w:num>
  <w:num w:numId="119">
    <w:abstractNumId w:val="7"/>
  </w:num>
  <w:num w:numId="120">
    <w:abstractNumId w:val="158"/>
  </w:num>
  <w:num w:numId="121">
    <w:abstractNumId w:val="117"/>
  </w:num>
  <w:num w:numId="122">
    <w:abstractNumId w:val="193"/>
  </w:num>
  <w:num w:numId="123">
    <w:abstractNumId w:val="115"/>
  </w:num>
  <w:num w:numId="124">
    <w:abstractNumId w:val="57"/>
  </w:num>
  <w:num w:numId="125">
    <w:abstractNumId w:val="195"/>
  </w:num>
  <w:num w:numId="126">
    <w:abstractNumId w:val="142"/>
  </w:num>
  <w:num w:numId="127">
    <w:abstractNumId w:val="171"/>
  </w:num>
  <w:num w:numId="128">
    <w:abstractNumId w:val="162"/>
  </w:num>
  <w:num w:numId="129">
    <w:abstractNumId w:val="114"/>
  </w:num>
  <w:num w:numId="130">
    <w:abstractNumId w:val="55"/>
  </w:num>
  <w:num w:numId="131">
    <w:abstractNumId w:val="175"/>
  </w:num>
  <w:num w:numId="132">
    <w:abstractNumId w:val="58"/>
  </w:num>
  <w:num w:numId="133">
    <w:abstractNumId w:val="90"/>
  </w:num>
  <w:num w:numId="134">
    <w:abstractNumId w:val="180"/>
  </w:num>
  <w:num w:numId="135">
    <w:abstractNumId w:val="46"/>
  </w:num>
  <w:num w:numId="136">
    <w:abstractNumId w:val="191"/>
  </w:num>
  <w:num w:numId="137">
    <w:abstractNumId w:val="4"/>
  </w:num>
  <w:num w:numId="138">
    <w:abstractNumId w:val="28"/>
  </w:num>
  <w:num w:numId="139">
    <w:abstractNumId w:val="61"/>
  </w:num>
  <w:num w:numId="140">
    <w:abstractNumId w:val="192"/>
  </w:num>
  <w:num w:numId="141">
    <w:abstractNumId w:val="10"/>
  </w:num>
  <w:num w:numId="142">
    <w:abstractNumId w:val="108"/>
  </w:num>
  <w:num w:numId="143">
    <w:abstractNumId w:val="138"/>
  </w:num>
  <w:num w:numId="144">
    <w:abstractNumId w:val="50"/>
  </w:num>
  <w:num w:numId="145">
    <w:abstractNumId w:val="136"/>
  </w:num>
  <w:num w:numId="146">
    <w:abstractNumId w:val="60"/>
  </w:num>
  <w:num w:numId="147">
    <w:abstractNumId w:val="189"/>
  </w:num>
  <w:num w:numId="148">
    <w:abstractNumId w:val="3"/>
  </w:num>
  <w:num w:numId="149">
    <w:abstractNumId w:val="45"/>
  </w:num>
  <w:num w:numId="150">
    <w:abstractNumId w:val="87"/>
  </w:num>
  <w:num w:numId="151">
    <w:abstractNumId w:val="137"/>
  </w:num>
  <w:num w:numId="152">
    <w:abstractNumId w:val="39"/>
  </w:num>
  <w:num w:numId="153">
    <w:abstractNumId w:val="173"/>
  </w:num>
  <w:num w:numId="154">
    <w:abstractNumId w:val="2"/>
  </w:num>
  <w:num w:numId="155">
    <w:abstractNumId w:val="122"/>
  </w:num>
  <w:num w:numId="156">
    <w:abstractNumId w:val="107"/>
  </w:num>
  <w:num w:numId="157">
    <w:abstractNumId w:val="86"/>
  </w:num>
  <w:num w:numId="158">
    <w:abstractNumId w:val="168"/>
  </w:num>
  <w:num w:numId="159">
    <w:abstractNumId w:val="92"/>
  </w:num>
  <w:num w:numId="160">
    <w:abstractNumId w:val="54"/>
  </w:num>
  <w:num w:numId="161">
    <w:abstractNumId w:val="34"/>
  </w:num>
  <w:num w:numId="162">
    <w:abstractNumId w:val="179"/>
  </w:num>
  <w:num w:numId="163">
    <w:abstractNumId w:val="32"/>
  </w:num>
  <w:num w:numId="164">
    <w:abstractNumId w:val="194"/>
  </w:num>
  <w:num w:numId="165">
    <w:abstractNumId w:val="197"/>
  </w:num>
  <w:num w:numId="166">
    <w:abstractNumId w:val="139"/>
  </w:num>
  <w:num w:numId="167">
    <w:abstractNumId w:val="14"/>
  </w:num>
  <w:num w:numId="168">
    <w:abstractNumId w:val="83"/>
  </w:num>
  <w:num w:numId="169">
    <w:abstractNumId w:val="145"/>
  </w:num>
  <w:num w:numId="170">
    <w:abstractNumId w:val="135"/>
  </w:num>
  <w:num w:numId="171">
    <w:abstractNumId w:val="143"/>
  </w:num>
  <w:num w:numId="172">
    <w:abstractNumId w:val="17"/>
  </w:num>
  <w:num w:numId="173">
    <w:abstractNumId w:val="15"/>
  </w:num>
  <w:num w:numId="174">
    <w:abstractNumId w:val="186"/>
  </w:num>
  <w:num w:numId="175">
    <w:abstractNumId w:val="89"/>
  </w:num>
  <w:num w:numId="176">
    <w:abstractNumId w:val="97"/>
  </w:num>
  <w:num w:numId="177">
    <w:abstractNumId w:val="80"/>
  </w:num>
  <w:num w:numId="178">
    <w:abstractNumId w:val="174"/>
  </w:num>
  <w:num w:numId="179">
    <w:abstractNumId w:val="109"/>
  </w:num>
  <w:num w:numId="180">
    <w:abstractNumId w:val="188"/>
  </w:num>
  <w:num w:numId="181">
    <w:abstractNumId w:val="66"/>
  </w:num>
  <w:num w:numId="182">
    <w:abstractNumId w:val="30"/>
  </w:num>
  <w:num w:numId="183">
    <w:abstractNumId w:val="43"/>
  </w:num>
  <w:num w:numId="184">
    <w:abstractNumId w:val="76"/>
  </w:num>
  <w:num w:numId="185">
    <w:abstractNumId w:val="185"/>
  </w:num>
  <w:num w:numId="186">
    <w:abstractNumId w:val="131"/>
  </w:num>
  <w:num w:numId="187">
    <w:abstractNumId w:val="71"/>
  </w:num>
  <w:num w:numId="188">
    <w:abstractNumId w:val="77"/>
  </w:num>
  <w:num w:numId="189">
    <w:abstractNumId w:val="84"/>
  </w:num>
  <w:num w:numId="190">
    <w:abstractNumId w:val="167"/>
  </w:num>
  <w:num w:numId="191">
    <w:abstractNumId w:val="118"/>
  </w:num>
  <w:num w:numId="192">
    <w:abstractNumId w:val="165"/>
  </w:num>
  <w:num w:numId="193">
    <w:abstractNumId w:val="69"/>
  </w:num>
  <w:num w:numId="194">
    <w:abstractNumId w:val="130"/>
  </w:num>
  <w:num w:numId="195">
    <w:abstractNumId w:val="166"/>
  </w:num>
  <w:num w:numId="196">
    <w:abstractNumId w:val="12"/>
  </w:num>
  <w:num w:numId="197">
    <w:abstractNumId w:val="157"/>
  </w:num>
  <w:num w:numId="19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0FD"/>
    <w:rsid w:val="00001BCA"/>
    <w:rsid w:val="000174EF"/>
    <w:rsid w:val="00050777"/>
    <w:rsid w:val="0006576D"/>
    <w:rsid w:val="00070EFC"/>
    <w:rsid w:val="0007418C"/>
    <w:rsid w:val="000C1ED7"/>
    <w:rsid w:val="000C5FA4"/>
    <w:rsid w:val="000D4713"/>
    <w:rsid w:val="000F252C"/>
    <w:rsid w:val="0011084E"/>
    <w:rsid w:val="00112544"/>
    <w:rsid w:val="00127AE7"/>
    <w:rsid w:val="00142338"/>
    <w:rsid w:val="00145051"/>
    <w:rsid w:val="00181442"/>
    <w:rsid w:val="001A5997"/>
    <w:rsid w:val="001C093A"/>
    <w:rsid w:val="00261820"/>
    <w:rsid w:val="00290913"/>
    <w:rsid w:val="00290E47"/>
    <w:rsid w:val="0029753C"/>
    <w:rsid w:val="002D711E"/>
    <w:rsid w:val="002E11E3"/>
    <w:rsid w:val="002F435B"/>
    <w:rsid w:val="003065DE"/>
    <w:rsid w:val="00326562"/>
    <w:rsid w:val="00370CA0"/>
    <w:rsid w:val="003A3277"/>
    <w:rsid w:val="003A7CEA"/>
    <w:rsid w:val="003F316C"/>
    <w:rsid w:val="004272D8"/>
    <w:rsid w:val="00442A94"/>
    <w:rsid w:val="00445F41"/>
    <w:rsid w:val="0044721F"/>
    <w:rsid w:val="004B3E1C"/>
    <w:rsid w:val="004D3567"/>
    <w:rsid w:val="004E11A3"/>
    <w:rsid w:val="004E51EC"/>
    <w:rsid w:val="004F39B0"/>
    <w:rsid w:val="00501B19"/>
    <w:rsid w:val="00513A43"/>
    <w:rsid w:val="00561589"/>
    <w:rsid w:val="00571272"/>
    <w:rsid w:val="00571B86"/>
    <w:rsid w:val="0058070A"/>
    <w:rsid w:val="0059244C"/>
    <w:rsid w:val="005C5A27"/>
    <w:rsid w:val="005C6AC4"/>
    <w:rsid w:val="005E4CC7"/>
    <w:rsid w:val="00613FEA"/>
    <w:rsid w:val="006A06A0"/>
    <w:rsid w:val="00760AFA"/>
    <w:rsid w:val="00767045"/>
    <w:rsid w:val="007721DB"/>
    <w:rsid w:val="00772F76"/>
    <w:rsid w:val="00785311"/>
    <w:rsid w:val="00796768"/>
    <w:rsid w:val="007B110A"/>
    <w:rsid w:val="007F5F05"/>
    <w:rsid w:val="00810C16"/>
    <w:rsid w:val="00834F82"/>
    <w:rsid w:val="00840B92"/>
    <w:rsid w:val="00865D29"/>
    <w:rsid w:val="0086733F"/>
    <w:rsid w:val="008774D0"/>
    <w:rsid w:val="008E756B"/>
    <w:rsid w:val="00902BDF"/>
    <w:rsid w:val="00904D8B"/>
    <w:rsid w:val="009076E2"/>
    <w:rsid w:val="00912530"/>
    <w:rsid w:val="00935068"/>
    <w:rsid w:val="00955748"/>
    <w:rsid w:val="009954A7"/>
    <w:rsid w:val="009F0ED7"/>
    <w:rsid w:val="00A205D3"/>
    <w:rsid w:val="00A4371A"/>
    <w:rsid w:val="00A57C2E"/>
    <w:rsid w:val="00A807DD"/>
    <w:rsid w:val="00A90EC8"/>
    <w:rsid w:val="00AF3E97"/>
    <w:rsid w:val="00B02E25"/>
    <w:rsid w:val="00B27102"/>
    <w:rsid w:val="00B63084"/>
    <w:rsid w:val="00B66570"/>
    <w:rsid w:val="00B72A21"/>
    <w:rsid w:val="00B932F7"/>
    <w:rsid w:val="00BA6360"/>
    <w:rsid w:val="00BB75D6"/>
    <w:rsid w:val="00BE2823"/>
    <w:rsid w:val="00C01483"/>
    <w:rsid w:val="00C04723"/>
    <w:rsid w:val="00C17130"/>
    <w:rsid w:val="00C25388"/>
    <w:rsid w:val="00C32D82"/>
    <w:rsid w:val="00C33C7F"/>
    <w:rsid w:val="00C40143"/>
    <w:rsid w:val="00C425A3"/>
    <w:rsid w:val="00C46F1D"/>
    <w:rsid w:val="00C56077"/>
    <w:rsid w:val="00C6629B"/>
    <w:rsid w:val="00C76958"/>
    <w:rsid w:val="00C8693C"/>
    <w:rsid w:val="00CB5FB7"/>
    <w:rsid w:val="00CB7827"/>
    <w:rsid w:val="00D641FB"/>
    <w:rsid w:val="00D93B2E"/>
    <w:rsid w:val="00D96A50"/>
    <w:rsid w:val="00DA40DD"/>
    <w:rsid w:val="00DA5555"/>
    <w:rsid w:val="00DB547E"/>
    <w:rsid w:val="00E2166F"/>
    <w:rsid w:val="00E261BE"/>
    <w:rsid w:val="00E6374C"/>
    <w:rsid w:val="00E968C3"/>
    <w:rsid w:val="00EB1BD4"/>
    <w:rsid w:val="00F35752"/>
    <w:rsid w:val="00F44DCB"/>
    <w:rsid w:val="00F71038"/>
    <w:rsid w:val="00FC3486"/>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 w:type="character" w:styleId="Hyperlink">
    <w:name w:val="Hyperlink"/>
    <w:basedOn w:val="DefaultParagraphFont"/>
    <w:uiPriority w:val="99"/>
    <w:unhideWhenUsed/>
    <w:rsid w:val="000507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09433">
      <w:bodyDiv w:val="1"/>
      <w:marLeft w:val="0"/>
      <w:marRight w:val="0"/>
      <w:marTop w:val="0"/>
      <w:marBottom w:val="0"/>
      <w:divBdr>
        <w:top w:val="none" w:sz="0" w:space="0" w:color="auto"/>
        <w:left w:val="none" w:sz="0" w:space="0" w:color="auto"/>
        <w:bottom w:val="none" w:sz="0" w:space="0" w:color="auto"/>
        <w:right w:val="none" w:sz="0" w:space="0" w:color="auto"/>
      </w:divBdr>
    </w:div>
    <w:div w:id="303506239">
      <w:bodyDiv w:val="1"/>
      <w:marLeft w:val="0"/>
      <w:marRight w:val="0"/>
      <w:marTop w:val="0"/>
      <w:marBottom w:val="0"/>
      <w:divBdr>
        <w:top w:val="none" w:sz="0" w:space="0" w:color="auto"/>
        <w:left w:val="none" w:sz="0" w:space="0" w:color="auto"/>
        <w:bottom w:val="none" w:sz="0" w:space="0" w:color="auto"/>
        <w:right w:val="none" w:sz="0" w:space="0" w:color="auto"/>
      </w:divBdr>
    </w:div>
    <w:div w:id="324433458">
      <w:bodyDiv w:val="1"/>
      <w:marLeft w:val="0"/>
      <w:marRight w:val="0"/>
      <w:marTop w:val="0"/>
      <w:marBottom w:val="0"/>
      <w:divBdr>
        <w:top w:val="none" w:sz="0" w:space="0" w:color="auto"/>
        <w:left w:val="none" w:sz="0" w:space="0" w:color="auto"/>
        <w:bottom w:val="none" w:sz="0" w:space="0" w:color="auto"/>
        <w:right w:val="none" w:sz="0" w:space="0" w:color="auto"/>
      </w:divBdr>
    </w:div>
    <w:div w:id="341863490">
      <w:bodyDiv w:val="1"/>
      <w:marLeft w:val="0"/>
      <w:marRight w:val="0"/>
      <w:marTop w:val="0"/>
      <w:marBottom w:val="0"/>
      <w:divBdr>
        <w:top w:val="none" w:sz="0" w:space="0" w:color="auto"/>
        <w:left w:val="none" w:sz="0" w:space="0" w:color="auto"/>
        <w:bottom w:val="none" w:sz="0" w:space="0" w:color="auto"/>
        <w:right w:val="none" w:sz="0" w:space="0" w:color="auto"/>
      </w:divBdr>
    </w:div>
    <w:div w:id="2060468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resbank.co.za/" TargetMode="External"/><Relationship Id="rId18" Type="http://schemas.openxmlformats.org/officeDocument/2006/relationships/hyperlink" Target="http://www.treasury.gov.z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hedti.gov.za/industrial_development/ip.jsp%20HYPERLINK%20%22http://www.thedti.gov.za/industrial_development/ip.jsp%22" TargetMode="External"/><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sars.gov.z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treasury.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TotalTime>
  <Pages>52</Pages>
  <Words>12414</Words>
  <Characters>70762</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40</cp:revision>
  <dcterms:created xsi:type="dcterms:W3CDTF">2019-08-08T13:10:00Z</dcterms:created>
  <dcterms:modified xsi:type="dcterms:W3CDTF">2022-07-20T13:04:00Z</dcterms:modified>
</cp:coreProperties>
</file>