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703938930"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BC14D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RFQ1859918</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BC14DE">
            <w:pPr>
              <w:spacing w:after="0" w:line="240" w:lineRule="auto"/>
              <w:rPr>
                <w:rFonts w:ascii="Arial" w:hAnsi="Arial" w:cs="Arial"/>
                <w:b/>
                <w:sz w:val="18"/>
                <w:szCs w:val="18"/>
              </w:rPr>
            </w:pPr>
            <w:r>
              <w:rPr>
                <w:rFonts w:ascii="Arial" w:hAnsi="Arial" w:cs="Arial"/>
                <w:b/>
                <w:sz w:val="18"/>
                <w:szCs w:val="18"/>
              </w:rPr>
              <w:t>25</w:t>
            </w:r>
            <w:r w:rsidR="00CF2D01">
              <w:rPr>
                <w:rFonts w:ascii="Arial" w:hAnsi="Arial" w:cs="Arial"/>
                <w:b/>
                <w:sz w:val="18"/>
                <w:szCs w:val="18"/>
              </w:rPr>
              <w:t xml:space="preserve"> January 2022</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RFQ</w:t>
            </w:r>
            <w:r w:rsidR="00CF2D01">
              <w:rPr>
                <w:rFonts w:ascii="Verdana" w:hAnsi="Verdana"/>
                <w:b/>
                <w:color w:val="FF0000"/>
                <w:sz w:val="18"/>
                <w:szCs w:val="18"/>
              </w:rPr>
              <w:t xml:space="preserve"> documents to be sent to Port Elizabeth</w:t>
            </w:r>
            <w:r>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539F9" w:rsidRPr="00B539F9" w:rsidRDefault="00BC14DE" w:rsidP="00B539F9">
            <w:pPr>
              <w:tabs>
                <w:tab w:val="left" w:pos="720"/>
                <w:tab w:val="left" w:pos="1944"/>
                <w:tab w:val="left" w:pos="3384"/>
                <w:tab w:val="left" w:pos="3744"/>
                <w:tab w:val="left" w:pos="4644"/>
                <w:tab w:val="left" w:pos="5760"/>
                <w:tab w:val="left" w:pos="7920"/>
              </w:tabs>
              <w:spacing w:before="40" w:after="40" w:line="36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Please supply and Install Microscope to </w:t>
            </w:r>
            <w:r w:rsidRPr="00BC14DE">
              <w:rPr>
                <w:rFonts w:ascii="Verdana" w:eastAsia="Arial Unicode MS" w:hAnsi="Verdana" w:cs="Arial Unicode MS"/>
                <w:b/>
                <w:sz w:val="18"/>
                <w:szCs w:val="18"/>
              </w:rPr>
              <w:t xml:space="preserve">NHLS </w:t>
            </w:r>
            <w:proofErr w:type="spellStart"/>
            <w:r w:rsidRPr="00BC14DE">
              <w:rPr>
                <w:rFonts w:ascii="Verdana" w:eastAsia="Arial Unicode MS" w:hAnsi="Verdana" w:cs="Arial Unicode MS"/>
                <w:b/>
                <w:sz w:val="18"/>
                <w:szCs w:val="18"/>
              </w:rPr>
              <w:t>Mthatha</w:t>
            </w:r>
            <w:proofErr w:type="spellEnd"/>
            <w:r w:rsidRPr="00BC14DE">
              <w:rPr>
                <w:rFonts w:ascii="Verdana" w:eastAsia="Arial Unicode MS" w:hAnsi="Verdana" w:cs="Arial Unicode MS"/>
                <w:b/>
                <w:sz w:val="18"/>
                <w:szCs w:val="18"/>
              </w:rPr>
              <w:t xml:space="preserve">, Nelson Mandela Academic Hospital, Sisson Street, </w:t>
            </w:r>
            <w:proofErr w:type="spellStart"/>
            <w:r w:rsidRPr="00BC14DE">
              <w:rPr>
                <w:rFonts w:ascii="Verdana" w:eastAsia="Arial Unicode MS" w:hAnsi="Verdana" w:cs="Arial Unicode MS"/>
                <w:b/>
                <w:sz w:val="18"/>
                <w:szCs w:val="18"/>
              </w:rPr>
              <w:t>Fortgale</w:t>
            </w:r>
            <w:proofErr w:type="spellEnd"/>
            <w:r w:rsidRPr="00BC14DE">
              <w:rPr>
                <w:rFonts w:ascii="Verdana" w:eastAsia="Arial Unicode MS" w:hAnsi="Verdana" w:cs="Arial Unicode MS"/>
                <w:b/>
                <w:sz w:val="18"/>
                <w:szCs w:val="18"/>
              </w:rPr>
              <w:t xml:space="preserve">, </w:t>
            </w:r>
            <w:proofErr w:type="spellStart"/>
            <w:r w:rsidRPr="00BC14DE">
              <w:rPr>
                <w:rFonts w:ascii="Verdana" w:eastAsia="Arial Unicode MS" w:hAnsi="Verdana" w:cs="Arial Unicode MS"/>
                <w:b/>
                <w:sz w:val="18"/>
                <w:szCs w:val="18"/>
              </w:rPr>
              <w:t>Mthatha</w:t>
            </w:r>
            <w:proofErr w:type="spellEnd"/>
          </w:p>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tabs>
                <w:tab w:val="left" w:pos="720"/>
                <w:tab w:val="left" w:pos="1944"/>
                <w:tab w:val="left" w:pos="3384"/>
                <w:tab w:val="left" w:pos="3744"/>
                <w:tab w:val="left" w:pos="4644"/>
                <w:tab w:val="left" w:pos="5760"/>
                <w:tab w:val="left" w:pos="7920"/>
              </w:tabs>
              <w:spacing w:before="40" w:after="40" w:line="360" w:lineRule="auto"/>
              <w:rPr>
                <w:b/>
              </w:rPr>
            </w:pPr>
            <w:r w:rsidRPr="00CF2D01">
              <w:rPr>
                <w:b/>
              </w:rPr>
              <w:t>C/O Buckingham &amp; Eastbourne Rd, Ground floor, Mount Croix,, PE</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CF2D01">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lastRenderedPageBreak/>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line="200" w:lineRule="exact"/>
      </w:pPr>
    </w:p>
    <w:p w:rsidR="000B61A9" w:rsidRDefault="000B61A9" w:rsidP="000B61A9">
      <w:pPr>
        <w:spacing w:line="200" w:lineRule="exact"/>
      </w:pPr>
    </w:p>
    <w:p w:rsidR="000B61A9" w:rsidRDefault="00BC14DE" w:rsidP="000B61A9">
      <w:pPr>
        <w:rPr>
          <w:rFonts w:ascii="Arial" w:hAnsi="Arial"/>
        </w:rPr>
      </w:pPr>
      <w:r w:rsidRPr="00BC14DE">
        <w:rPr>
          <w:rFonts w:ascii="Arial" w:hAnsi="Arial"/>
          <w:noProof/>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9"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1"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2"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3"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4"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BC14DE" w:rsidRPr="00BC14DE" w:rsidRDefault="00BC14DE" w:rsidP="00BC14DE">
      <w:pPr>
        <w:rPr>
          <w:rFonts w:ascii="Verdana" w:eastAsia="Arial Unicode MS" w:hAnsi="Verdana" w:cs="Arial Unicode MS"/>
          <w:b/>
          <w:color w:val="FF0000"/>
          <w:sz w:val="18"/>
          <w:szCs w:val="18"/>
        </w:rPr>
      </w:pPr>
      <w:r w:rsidRPr="00BC14DE">
        <w:rPr>
          <w:rFonts w:ascii="Verdana" w:eastAsia="Arial Unicode MS" w:hAnsi="Verdana" w:cs="Arial Unicode MS"/>
          <w:b/>
          <w:color w:val="FF0000"/>
          <w:sz w:val="18"/>
          <w:szCs w:val="18"/>
        </w:rPr>
        <w:t xml:space="preserve"> RFQ1859918 - Please supply and Install Microscope to NHLS </w:t>
      </w:r>
      <w:proofErr w:type="spellStart"/>
      <w:r w:rsidRPr="00BC14DE">
        <w:rPr>
          <w:rFonts w:ascii="Verdana" w:eastAsia="Arial Unicode MS" w:hAnsi="Verdana" w:cs="Arial Unicode MS"/>
          <w:b/>
          <w:color w:val="FF0000"/>
          <w:sz w:val="18"/>
          <w:szCs w:val="18"/>
        </w:rPr>
        <w:t>Mthatha</w:t>
      </w:r>
      <w:proofErr w:type="spellEnd"/>
      <w:r w:rsidRPr="00BC14DE">
        <w:rPr>
          <w:rFonts w:ascii="Verdana" w:eastAsia="Arial Unicode MS" w:hAnsi="Verdana" w:cs="Arial Unicode MS"/>
          <w:b/>
          <w:color w:val="FF0000"/>
          <w:sz w:val="18"/>
          <w:szCs w:val="18"/>
        </w:rPr>
        <w:t xml:space="preserve">, Nelson Mandela Academic Hospital, Sisson Street, </w:t>
      </w:r>
      <w:proofErr w:type="spellStart"/>
      <w:r w:rsidRPr="00BC14DE">
        <w:rPr>
          <w:rFonts w:ascii="Verdana" w:eastAsia="Arial Unicode MS" w:hAnsi="Verdana" w:cs="Arial Unicode MS"/>
          <w:b/>
          <w:color w:val="FF0000"/>
          <w:sz w:val="18"/>
          <w:szCs w:val="18"/>
        </w:rPr>
        <w:t>Fortgale</w:t>
      </w:r>
      <w:proofErr w:type="spellEnd"/>
      <w:r w:rsidRPr="00BC14DE">
        <w:rPr>
          <w:rFonts w:ascii="Verdana" w:eastAsia="Arial Unicode MS" w:hAnsi="Verdana" w:cs="Arial Unicode MS"/>
          <w:b/>
          <w:color w:val="FF0000"/>
          <w:sz w:val="18"/>
          <w:szCs w:val="18"/>
        </w:rPr>
        <w:t xml:space="preserve">, </w:t>
      </w:r>
      <w:proofErr w:type="spellStart"/>
      <w:r w:rsidRPr="00BC14DE">
        <w:rPr>
          <w:rFonts w:ascii="Verdana" w:eastAsia="Arial Unicode MS" w:hAnsi="Verdana" w:cs="Arial Unicode MS"/>
          <w:b/>
          <w:color w:val="FF0000"/>
          <w:sz w:val="18"/>
          <w:szCs w:val="18"/>
        </w:rPr>
        <w:t>Mthatha</w:t>
      </w:r>
      <w:proofErr w:type="spellEnd"/>
    </w:p>
    <w:p w:rsidR="000B61A9" w:rsidRPr="00CF2D01" w:rsidRDefault="000B61A9" w:rsidP="00CF2D01">
      <w:pPr>
        <w:spacing w:line="200" w:lineRule="exact"/>
        <w:jc w:val="center"/>
        <w:rPr>
          <w:rFonts w:ascii="Verdana" w:eastAsia="Arial Unicode MS" w:hAnsi="Verdana" w:cs="Arial Unicode MS"/>
          <w:b/>
          <w:sz w:val="18"/>
          <w:szCs w:val="18"/>
        </w:rPr>
      </w:pPr>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lastRenderedPageBreak/>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2"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5"/>
  </w:num>
  <w:num w:numId="11">
    <w:abstractNumId w:val="5"/>
  </w:num>
  <w:num w:numId="12">
    <w:abstractNumId w:val="11"/>
  </w:num>
  <w:num w:numId="13">
    <w:abstractNumId w:val="14"/>
  </w:num>
  <w:num w:numId="14">
    <w:abstractNumId w:val="0"/>
  </w:num>
  <w:num w:numId="15">
    <w:abstractNumId w:val="17"/>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4"/>
  </w:num>
  <w:num w:numId="22">
    <w:abstractNumId w:val="19"/>
  </w:num>
  <w:num w:numId="23">
    <w:abstractNumId w:val="25"/>
  </w:num>
  <w:num w:numId="24">
    <w:abstractNumId w:val="16"/>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B61A9"/>
    <w:rsid w:val="005A1EAB"/>
    <w:rsid w:val="00B539F9"/>
    <w:rsid w:val="00BC14DE"/>
    <w:rsid w:val="00C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EE63"/>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7330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esbank.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thedti.gov.za/industrial_development/ip.jsp"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12008</Words>
  <Characters>68449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cp:lastPrinted>2022-01-17T13:29:00Z</cp:lastPrinted>
  <dcterms:created xsi:type="dcterms:W3CDTF">2022-01-17T13:36:00Z</dcterms:created>
  <dcterms:modified xsi:type="dcterms:W3CDTF">2022-01-17T13:36:00Z</dcterms:modified>
</cp:coreProperties>
</file>