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5632019"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9B611B" w:rsidP="004B1DCE">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RFQ NO:1459992: </w:t>
            </w:r>
            <w:r w:rsidR="00486557">
              <w:rPr>
                <w:rFonts w:ascii="Verdana" w:eastAsia="Arial Unicode MS" w:hAnsi="Verdana" w:cs="Arial Unicode MS"/>
                <w:b/>
                <w:sz w:val="18"/>
                <w:szCs w:val="18"/>
              </w:rPr>
              <w:t>GAUTENG CABINET REPLACEMENT.</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2937C9" w:rsidP="005334D5">
            <w:pPr>
              <w:rPr>
                <w:rFonts w:ascii="Verdana" w:eastAsia="Arial Unicode MS" w:hAnsi="Verdana" w:cs="Arial Unicode MS"/>
                <w:b/>
                <w:sz w:val="18"/>
                <w:szCs w:val="18"/>
              </w:rPr>
            </w:pPr>
            <w:r>
              <w:rPr>
                <w:rFonts w:ascii="Verdana" w:eastAsia="Arial Unicode MS" w:hAnsi="Verdana" w:cs="Arial Unicode MS"/>
                <w:b/>
                <w:sz w:val="18"/>
                <w:szCs w:val="18"/>
              </w:rPr>
              <w:t>2</w:t>
            </w:r>
            <w:r w:rsidR="005334D5">
              <w:rPr>
                <w:rFonts w:ascii="Verdana" w:eastAsia="Arial Unicode MS" w:hAnsi="Verdana" w:cs="Arial Unicode MS"/>
                <w:b/>
                <w:sz w:val="18"/>
                <w:szCs w:val="18"/>
              </w:rPr>
              <w:t>7</w:t>
            </w:r>
            <w:r w:rsidR="006A1F20">
              <w:rPr>
                <w:rFonts w:ascii="Verdana" w:eastAsia="Arial Unicode MS" w:hAnsi="Verdana" w:cs="Arial Unicode MS"/>
                <w:b/>
                <w:sz w:val="18"/>
                <w:szCs w:val="18"/>
              </w:rPr>
              <w:t xml:space="preserve"> OCTOBER</w:t>
            </w:r>
            <w:r w:rsidR="008C0489">
              <w:rPr>
                <w:rFonts w:ascii="Verdana" w:eastAsia="Arial Unicode MS" w:hAnsi="Verdana" w:cs="Arial Unicode MS"/>
                <w:b/>
                <w:sz w:val="18"/>
                <w:szCs w:val="18"/>
              </w:rPr>
              <w:t xml:space="preserve"> </w:t>
            </w:r>
            <w:r w:rsidR="001C2E99">
              <w:rPr>
                <w:rFonts w:ascii="Verdana" w:eastAsia="Arial Unicode MS" w:hAnsi="Verdana" w:cs="Arial Unicode MS"/>
                <w:b/>
                <w:sz w:val="18"/>
                <w:szCs w:val="18"/>
              </w:rPr>
              <w:t>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Default="00486557" w:rsidP="004E670A">
            <w:pPr>
              <w:rPr>
                <w:rFonts w:ascii="Verdana" w:eastAsia="Arial Unicode MS" w:hAnsi="Verdana" w:cs="Arial Unicode MS"/>
                <w:b/>
                <w:i/>
                <w:color w:val="FF0000"/>
                <w:sz w:val="18"/>
                <w:szCs w:val="18"/>
              </w:rPr>
            </w:pPr>
            <w:r>
              <w:rPr>
                <w:rFonts w:ascii="Verdana" w:eastAsia="Arial Unicode MS" w:hAnsi="Verdana" w:cs="Arial Unicode MS"/>
                <w:b/>
                <w:i/>
                <w:color w:val="FF0000"/>
                <w:sz w:val="18"/>
                <w:szCs w:val="18"/>
              </w:rPr>
              <w:t>THERE ARE SITE BRIEFING DATES AS FOLLOWS:</w:t>
            </w:r>
            <w:r w:rsidR="00456300">
              <w:rPr>
                <w:rFonts w:ascii="Verdana" w:eastAsia="Arial Unicode MS" w:hAnsi="Verdana" w:cs="Arial Unicode MS"/>
                <w:b/>
                <w:i/>
                <w:color w:val="FF0000"/>
                <w:sz w:val="18"/>
                <w:szCs w:val="18"/>
              </w:rPr>
              <w:t>1</w:t>
            </w:r>
            <w:r w:rsidR="005334D5">
              <w:rPr>
                <w:rFonts w:ascii="Verdana" w:eastAsia="Arial Unicode MS" w:hAnsi="Verdana" w:cs="Arial Unicode MS"/>
                <w:b/>
                <w:i/>
                <w:color w:val="FF0000"/>
                <w:sz w:val="18"/>
                <w:szCs w:val="18"/>
              </w:rPr>
              <w:t>9</w:t>
            </w:r>
            <w:r>
              <w:rPr>
                <w:rFonts w:ascii="Verdana" w:eastAsia="Arial Unicode MS" w:hAnsi="Verdana" w:cs="Arial Unicode MS"/>
                <w:b/>
                <w:i/>
                <w:color w:val="FF0000"/>
                <w:sz w:val="18"/>
                <w:szCs w:val="18"/>
              </w:rPr>
              <w:t xml:space="preserve">/10/2021-UP TO THE </w:t>
            </w:r>
            <w:r w:rsidR="004E670A">
              <w:rPr>
                <w:rFonts w:ascii="Verdana" w:eastAsia="Arial Unicode MS" w:hAnsi="Verdana" w:cs="Arial Unicode MS"/>
                <w:b/>
                <w:i/>
                <w:color w:val="FF0000"/>
                <w:sz w:val="18"/>
                <w:szCs w:val="18"/>
              </w:rPr>
              <w:t>2</w:t>
            </w:r>
            <w:r w:rsidR="005334D5">
              <w:rPr>
                <w:rFonts w:ascii="Verdana" w:eastAsia="Arial Unicode MS" w:hAnsi="Verdana" w:cs="Arial Unicode MS"/>
                <w:b/>
                <w:i/>
                <w:color w:val="FF0000"/>
                <w:sz w:val="18"/>
                <w:szCs w:val="18"/>
              </w:rPr>
              <w:t>2</w:t>
            </w:r>
            <w:r>
              <w:rPr>
                <w:rFonts w:ascii="Verdana" w:eastAsia="Arial Unicode MS" w:hAnsi="Verdana" w:cs="Arial Unicode MS"/>
                <w:b/>
                <w:i/>
                <w:color w:val="FF0000"/>
                <w:sz w:val="18"/>
                <w:szCs w:val="18"/>
              </w:rPr>
              <w:t>/10/2021</w:t>
            </w:r>
            <w:r w:rsidR="006A1F20">
              <w:rPr>
                <w:rFonts w:ascii="Verdana" w:eastAsia="Arial Unicode MS" w:hAnsi="Verdana" w:cs="Arial Unicode MS"/>
                <w:b/>
                <w:i/>
                <w:color w:val="FF0000"/>
                <w:sz w:val="18"/>
                <w:szCs w:val="18"/>
              </w:rPr>
              <w:t xml:space="preserve"> </w:t>
            </w:r>
          </w:p>
          <w:p w:rsidR="004E670A" w:rsidRDefault="004E670A" w:rsidP="004E670A">
            <w:pPr>
              <w:rPr>
                <w:rFonts w:ascii="Verdana" w:eastAsia="Arial Unicode MS" w:hAnsi="Verdana" w:cs="Arial Unicode MS"/>
                <w:b/>
                <w:i/>
                <w:color w:val="FF0000"/>
                <w:sz w:val="18"/>
                <w:szCs w:val="18"/>
              </w:rPr>
            </w:pPr>
            <w:r>
              <w:rPr>
                <w:rFonts w:ascii="Verdana" w:eastAsia="Arial Unicode MS" w:hAnsi="Verdana" w:cs="Arial Unicode MS"/>
                <w:b/>
                <w:i/>
                <w:color w:val="FF0000"/>
                <w:sz w:val="18"/>
                <w:szCs w:val="18"/>
              </w:rPr>
              <w:t>Charlotte Maxeke-</w:t>
            </w:r>
            <w:r w:rsidR="00456300">
              <w:rPr>
                <w:rFonts w:ascii="Verdana" w:eastAsia="Arial Unicode MS" w:hAnsi="Verdana" w:cs="Arial Unicode MS"/>
                <w:b/>
                <w:i/>
                <w:color w:val="FF0000"/>
                <w:sz w:val="18"/>
                <w:szCs w:val="18"/>
              </w:rPr>
              <w:t>1</w:t>
            </w:r>
            <w:r w:rsidR="005334D5">
              <w:rPr>
                <w:rFonts w:ascii="Verdana" w:eastAsia="Arial Unicode MS" w:hAnsi="Verdana" w:cs="Arial Unicode MS"/>
                <w:b/>
                <w:i/>
                <w:color w:val="FF0000"/>
                <w:sz w:val="18"/>
                <w:szCs w:val="18"/>
              </w:rPr>
              <w:t>9</w:t>
            </w:r>
            <w:r>
              <w:rPr>
                <w:rFonts w:ascii="Verdana" w:eastAsia="Arial Unicode MS" w:hAnsi="Verdana" w:cs="Arial Unicode MS"/>
                <w:b/>
                <w:i/>
                <w:color w:val="FF0000"/>
                <w:sz w:val="18"/>
                <w:szCs w:val="18"/>
              </w:rPr>
              <w:t>/10/2021@09h00.</w:t>
            </w:r>
          </w:p>
          <w:p w:rsidR="004E670A" w:rsidRDefault="004E670A" w:rsidP="004E670A">
            <w:pPr>
              <w:rPr>
                <w:rFonts w:ascii="Verdana" w:eastAsia="Arial Unicode MS" w:hAnsi="Verdana" w:cs="Arial Unicode MS"/>
                <w:b/>
                <w:i/>
                <w:color w:val="FF0000"/>
                <w:sz w:val="18"/>
                <w:szCs w:val="18"/>
              </w:rPr>
            </w:pPr>
            <w:r>
              <w:rPr>
                <w:rFonts w:ascii="Verdana" w:eastAsia="Arial Unicode MS" w:hAnsi="Verdana" w:cs="Arial Unicode MS"/>
                <w:b/>
                <w:i/>
                <w:color w:val="FF0000"/>
                <w:sz w:val="18"/>
                <w:szCs w:val="18"/>
              </w:rPr>
              <w:t>Braamfontein-</w:t>
            </w:r>
            <w:r w:rsidR="00456300">
              <w:rPr>
                <w:rFonts w:ascii="Verdana" w:eastAsia="Arial Unicode MS" w:hAnsi="Verdana" w:cs="Arial Unicode MS"/>
                <w:b/>
                <w:i/>
                <w:color w:val="FF0000"/>
                <w:sz w:val="18"/>
                <w:szCs w:val="18"/>
              </w:rPr>
              <w:t>1</w:t>
            </w:r>
            <w:r w:rsidR="005334D5">
              <w:rPr>
                <w:rFonts w:ascii="Verdana" w:eastAsia="Arial Unicode MS" w:hAnsi="Verdana" w:cs="Arial Unicode MS"/>
                <w:b/>
                <w:i/>
                <w:color w:val="FF0000"/>
                <w:sz w:val="18"/>
                <w:szCs w:val="18"/>
              </w:rPr>
              <w:t>9</w:t>
            </w:r>
            <w:r>
              <w:rPr>
                <w:rFonts w:ascii="Verdana" w:eastAsia="Arial Unicode MS" w:hAnsi="Verdana" w:cs="Arial Unicode MS"/>
                <w:b/>
                <w:i/>
                <w:color w:val="FF0000"/>
                <w:sz w:val="18"/>
                <w:szCs w:val="18"/>
              </w:rPr>
              <w:t>/10/2021@10h00.</w:t>
            </w:r>
          </w:p>
          <w:p w:rsidR="004E670A" w:rsidRDefault="004E670A" w:rsidP="004E670A">
            <w:pPr>
              <w:rPr>
                <w:rFonts w:ascii="Verdana" w:eastAsia="Arial Unicode MS" w:hAnsi="Verdana" w:cs="Arial Unicode MS"/>
                <w:b/>
                <w:i/>
                <w:color w:val="FF0000"/>
                <w:sz w:val="18"/>
                <w:szCs w:val="18"/>
              </w:rPr>
            </w:pPr>
            <w:r>
              <w:rPr>
                <w:rFonts w:ascii="Verdana" w:eastAsia="Arial Unicode MS" w:hAnsi="Verdana" w:cs="Arial Unicode MS"/>
                <w:b/>
                <w:i/>
                <w:color w:val="FF0000"/>
                <w:sz w:val="18"/>
                <w:szCs w:val="18"/>
              </w:rPr>
              <w:t>Baragwanath Hospital-</w:t>
            </w:r>
            <w:r w:rsidR="00456300">
              <w:rPr>
                <w:rFonts w:ascii="Verdana" w:eastAsia="Arial Unicode MS" w:hAnsi="Verdana" w:cs="Arial Unicode MS"/>
                <w:b/>
                <w:i/>
                <w:color w:val="FF0000"/>
                <w:sz w:val="18"/>
                <w:szCs w:val="18"/>
              </w:rPr>
              <w:t>1</w:t>
            </w:r>
            <w:r w:rsidR="005334D5">
              <w:rPr>
                <w:rFonts w:ascii="Verdana" w:eastAsia="Arial Unicode MS" w:hAnsi="Verdana" w:cs="Arial Unicode MS"/>
                <w:b/>
                <w:i/>
                <w:color w:val="FF0000"/>
                <w:sz w:val="18"/>
                <w:szCs w:val="18"/>
              </w:rPr>
              <w:t>9</w:t>
            </w:r>
            <w:r>
              <w:rPr>
                <w:rFonts w:ascii="Verdana" w:eastAsia="Arial Unicode MS" w:hAnsi="Verdana" w:cs="Arial Unicode MS"/>
                <w:b/>
                <w:i/>
                <w:color w:val="FF0000"/>
                <w:sz w:val="18"/>
                <w:szCs w:val="18"/>
              </w:rPr>
              <w:t>/10/2021@12h00.</w:t>
            </w:r>
          </w:p>
          <w:p w:rsidR="004E670A" w:rsidRDefault="004E670A" w:rsidP="004E670A">
            <w:pPr>
              <w:rPr>
                <w:rFonts w:ascii="Verdana" w:eastAsia="Arial Unicode MS" w:hAnsi="Verdana" w:cs="Arial Unicode MS"/>
                <w:b/>
                <w:i/>
                <w:color w:val="FF0000"/>
                <w:sz w:val="18"/>
                <w:szCs w:val="18"/>
              </w:rPr>
            </w:pPr>
            <w:r>
              <w:rPr>
                <w:rFonts w:ascii="Verdana" w:eastAsia="Arial Unicode MS" w:hAnsi="Verdana" w:cs="Arial Unicode MS"/>
                <w:b/>
                <w:i/>
                <w:color w:val="FF0000"/>
                <w:sz w:val="18"/>
                <w:szCs w:val="18"/>
              </w:rPr>
              <w:t>Edenvale-</w:t>
            </w:r>
            <w:r w:rsidR="005334D5">
              <w:rPr>
                <w:rFonts w:ascii="Verdana" w:eastAsia="Arial Unicode MS" w:hAnsi="Verdana" w:cs="Arial Unicode MS"/>
                <w:b/>
                <w:i/>
                <w:color w:val="FF0000"/>
                <w:sz w:val="18"/>
                <w:szCs w:val="18"/>
              </w:rPr>
              <w:t>20</w:t>
            </w:r>
            <w:r>
              <w:rPr>
                <w:rFonts w:ascii="Verdana" w:eastAsia="Arial Unicode MS" w:hAnsi="Verdana" w:cs="Arial Unicode MS"/>
                <w:b/>
                <w:i/>
                <w:color w:val="FF0000"/>
                <w:sz w:val="18"/>
                <w:szCs w:val="18"/>
              </w:rPr>
              <w:t>/10/2021@10h00.</w:t>
            </w:r>
          </w:p>
          <w:p w:rsidR="004E670A" w:rsidRDefault="004E670A" w:rsidP="004E670A">
            <w:pPr>
              <w:rPr>
                <w:rFonts w:ascii="Verdana" w:eastAsia="Arial Unicode MS" w:hAnsi="Verdana" w:cs="Arial Unicode MS"/>
                <w:b/>
                <w:i/>
                <w:color w:val="FF0000"/>
                <w:sz w:val="18"/>
                <w:szCs w:val="18"/>
              </w:rPr>
            </w:pPr>
            <w:r>
              <w:rPr>
                <w:rFonts w:ascii="Verdana" w:eastAsia="Arial Unicode MS" w:hAnsi="Verdana" w:cs="Arial Unicode MS"/>
                <w:b/>
                <w:i/>
                <w:color w:val="FF0000"/>
                <w:sz w:val="18"/>
                <w:szCs w:val="18"/>
              </w:rPr>
              <w:t>Germiston-</w:t>
            </w:r>
            <w:r w:rsidR="005334D5">
              <w:rPr>
                <w:rFonts w:ascii="Verdana" w:eastAsia="Arial Unicode MS" w:hAnsi="Verdana" w:cs="Arial Unicode MS"/>
                <w:b/>
                <w:i/>
                <w:color w:val="FF0000"/>
                <w:sz w:val="18"/>
                <w:szCs w:val="18"/>
              </w:rPr>
              <w:t>20</w:t>
            </w:r>
            <w:r>
              <w:rPr>
                <w:rFonts w:ascii="Verdana" w:eastAsia="Arial Unicode MS" w:hAnsi="Verdana" w:cs="Arial Unicode MS"/>
                <w:b/>
                <w:i/>
                <w:color w:val="FF0000"/>
                <w:sz w:val="18"/>
                <w:szCs w:val="18"/>
              </w:rPr>
              <w:t>/10/2021@11h00.</w:t>
            </w:r>
          </w:p>
          <w:p w:rsidR="004E670A" w:rsidRDefault="004E670A" w:rsidP="004E670A">
            <w:pPr>
              <w:rPr>
                <w:rFonts w:ascii="Verdana" w:eastAsia="Arial Unicode MS" w:hAnsi="Verdana" w:cs="Arial Unicode MS"/>
                <w:b/>
                <w:i/>
                <w:color w:val="FF0000"/>
                <w:sz w:val="18"/>
                <w:szCs w:val="18"/>
              </w:rPr>
            </w:pPr>
            <w:r>
              <w:rPr>
                <w:rFonts w:ascii="Verdana" w:eastAsia="Arial Unicode MS" w:hAnsi="Verdana" w:cs="Arial Unicode MS"/>
                <w:b/>
                <w:i/>
                <w:color w:val="FF0000"/>
                <w:sz w:val="18"/>
                <w:szCs w:val="18"/>
              </w:rPr>
              <w:t>Natalspruit-</w:t>
            </w:r>
            <w:r w:rsidR="005334D5">
              <w:rPr>
                <w:rFonts w:ascii="Verdana" w:eastAsia="Arial Unicode MS" w:hAnsi="Verdana" w:cs="Arial Unicode MS"/>
                <w:b/>
                <w:i/>
                <w:color w:val="FF0000"/>
                <w:sz w:val="18"/>
                <w:szCs w:val="18"/>
              </w:rPr>
              <w:t>20</w:t>
            </w:r>
            <w:r>
              <w:rPr>
                <w:rFonts w:ascii="Verdana" w:eastAsia="Arial Unicode MS" w:hAnsi="Verdana" w:cs="Arial Unicode MS"/>
                <w:b/>
                <w:i/>
                <w:color w:val="FF0000"/>
                <w:sz w:val="18"/>
                <w:szCs w:val="18"/>
              </w:rPr>
              <w:t>/10/2021@12h30</w:t>
            </w:r>
          </w:p>
          <w:p w:rsidR="004E670A" w:rsidRDefault="004E670A" w:rsidP="004E670A">
            <w:pPr>
              <w:rPr>
                <w:rFonts w:ascii="Verdana" w:eastAsia="Arial Unicode MS" w:hAnsi="Verdana" w:cs="Arial Unicode MS"/>
                <w:b/>
                <w:i/>
                <w:color w:val="FF0000"/>
                <w:sz w:val="18"/>
                <w:szCs w:val="18"/>
              </w:rPr>
            </w:pPr>
            <w:r>
              <w:rPr>
                <w:rFonts w:ascii="Verdana" w:eastAsia="Arial Unicode MS" w:hAnsi="Verdana" w:cs="Arial Unicode MS"/>
                <w:b/>
                <w:i/>
                <w:color w:val="FF0000"/>
                <w:sz w:val="18"/>
                <w:szCs w:val="18"/>
              </w:rPr>
              <w:t>Far East Rand-Springs-</w:t>
            </w:r>
            <w:r w:rsidR="005334D5">
              <w:rPr>
                <w:rFonts w:ascii="Verdana" w:eastAsia="Arial Unicode MS" w:hAnsi="Verdana" w:cs="Arial Unicode MS"/>
                <w:b/>
                <w:i/>
                <w:color w:val="FF0000"/>
                <w:sz w:val="18"/>
                <w:szCs w:val="18"/>
              </w:rPr>
              <w:t>21</w:t>
            </w:r>
            <w:r>
              <w:rPr>
                <w:rFonts w:ascii="Verdana" w:eastAsia="Arial Unicode MS" w:hAnsi="Verdana" w:cs="Arial Unicode MS"/>
                <w:b/>
                <w:i/>
                <w:color w:val="FF0000"/>
                <w:sz w:val="18"/>
                <w:szCs w:val="18"/>
              </w:rPr>
              <w:t>/10/2021@11h00.</w:t>
            </w:r>
          </w:p>
          <w:p w:rsidR="004E670A" w:rsidRDefault="002937C9" w:rsidP="004E670A">
            <w:pPr>
              <w:rPr>
                <w:rFonts w:ascii="Verdana" w:eastAsia="Arial Unicode MS" w:hAnsi="Verdana" w:cs="Arial Unicode MS"/>
                <w:b/>
                <w:i/>
                <w:color w:val="FF0000"/>
                <w:sz w:val="18"/>
                <w:szCs w:val="18"/>
              </w:rPr>
            </w:pPr>
            <w:r>
              <w:rPr>
                <w:rFonts w:ascii="Verdana" w:eastAsia="Arial Unicode MS" w:hAnsi="Verdana" w:cs="Arial Unicode MS"/>
                <w:b/>
                <w:i/>
                <w:color w:val="FF0000"/>
                <w:sz w:val="18"/>
                <w:szCs w:val="18"/>
              </w:rPr>
              <w:t>DGM George Mukhari Medunsa-2</w:t>
            </w:r>
            <w:r w:rsidR="005334D5">
              <w:rPr>
                <w:rFonts w:ascii="Verdana" w:eastAsia="Arial Unicode MS" w:hAnsi="Verdana" w:cs="Arial Unicode MS"/>
                <w:b/>
                <w:i/>
                <w:color w:val="FF0000"/>
                <w:sz w:val="18"/>
                <w:szCs w:val="18"/>
              </w:rPr>
              <w:t>2</w:t>
            </w:r>
            <w:r>
              <w:rPr>
                <w:rFonts w:ascii="Verdana" w:eastAsia="Arial Unicode MS" w:hAnsi="Verdana" w:cs="Arial Unicode MS"/>
                <w:b/>
                <w:i/>
                <w:color w:val="FF0000"/>
                <w:sz w:val="18"/>
                <w:szCs w:val="18"/>
              </w:rPr>
              <w:t>/10/2021@11h00.</w:t>
            </w:r>
          </w:p>
          <w:p w:rsidR="004E670A" w:rsidRPr="0062649B" w:rsidRDefault="004E670A" w:rsidP="004E670A">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A2B" w:rsidRDefault="008C0489" w:rsidP="00486557">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w:t>
            </w:r>
          </w:p>
          <w:p w:rsidR="00685C33" w:rsidRPr="00685C33" w:rsidRDefault="001C2E99" w:rsidP="00685C33">
            <w:pPr>
              <w:spacing w:after="0" w:line="240" w:lineRule="auto"/>
              <w:rPr>
                <w:rFonts w:ascii="Verdana" w:hAnsi="Verdana" w:cs="Arial"/>
                <w:b/>
                <w:sz w:val="18"/>
                <w:szCs w:val="18"/>
              </w:rPr>
            </w:pPr>
            <w:r>
              <w:rPr>
                <w:rFonts w:ascii="Verdana" w:hAnsi="Verdana" w:cs="Arial"/>
                <w:b/>
                <w:sz w:val="18"/>
                <w:szCs w:val="18"/>
              </w:rPr>
              <w:t xml:space="preserve"> </w:t>
            </w:r>
          </w:p>
          <w:p w:rsidR="001C2E99" w:rsidRPr="001C2E99" w:rsidRDefault="001C2E99" w:rsidP="001C2E99">
            <w:pPr>
              <w:spacing w:after="0" w:line="240" w:lineRule="auto"/>
              <w:rPr>
                <w:rFonts w:ascii="Verdana" w:hAnsi="Verdana" w:cs="Arial"/>
                <w:b/>
                <w:sz w:val="18"/>
                <w:szCs w:val="18"/>
              </w:rPr>
            </w:pPr>
          </w:p>
          <w:p w:rsidR="00EA7A2B" w:rsidRPr="00EA7A2B" w:rsidRDefault="00EA7A2B" w:rsidP="00EA7A2B">
            <w:pPr>
              <w:spacing w:after="0" w:line="240" w:lineRule="auto"/>
              <w:rPr>
                <w:rFonts w:ascii="Verdana" w:hAnsi="Verdana" w:cs="Arial"/>
                <w:b/>
                <w:sz w:val="18"/>
                <w:szCs w:val="18"/>
              </w:rPr>
            </w:pPr>
          </w:p>
          <w:p w:rsidR="00EA7A2B" w:rsidRDefault="00EA7A2B" w:rsidP="00EA7A2B">
            <w:pPr>
              <w:spacing w:after="0" w:line="240" w:lineRule="auto"/>
              <w:rPr>
                <w:rFonts w:ascii="Arial" w:hAnsi="Arial" w:cs="Arial"/>
              </w:rPr>
            </w:pPr>
          </w:p>
          <w:p w:rsidR="00EA7A2B" w:rsidRDefault="00EA7A2B" w:rsidP="00EA7A2B">
            <w:pPr>
              <w:spacing w:after="0" w:line="240" w:lineRule="auto"/>
              <w:rPr>
                <w:rFonts w:ascii="Arial" w:hAnsi="Arial" w:cs="Arial"/>
              </w:rPr>
            </w:pPr>
          </w:p>
          <w:p w:rsidR="00EA7A2B" w:rsidRPr="00B17E78" w:rsidRDefault="00EA7A2B" w:rsidP="00B17E78">
            <w:pPr>
              <w:spacing w:after="0" w:line="240" w:lineRule="auto"/>
              <w:ind w:left="2880" w:hanging="2880"/>
              <w:rPr>
                <w:rFonts w:cs="Arial"/>
                <w:b/>
                <w:color w:val="FF0000"/>
                <w:sz w:val="18"/>
                <w:szCs w:val="18"/>
              </w:rPr>
            </w:pPr>
          </w:p>
          <w:p w:rsidR="001C77B7" w:rsidRPr="00106BF0" w:rsidRDefault="001C77B7"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EA7A2B"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24B8" w:rsidRDefault="007A60EF" w:rsidP="007C24B8">
            <w:pPr>
              <w:spacing w:after="0" w:line="240" w:lineRule="auto"/>
              <w:rPr>
                <w:rFonts w:ascii="Arial" w:hAnsi="Arial" w:cs="Arial"/>
                <w:b/>
              </w:rPr>
            </w:pPr>
            <w:r>
              <w:rPr>
                <w:rFonts w:ascii="Arial" w:hAnsi="Arial" w:cs="Arial"/>
                <w:b/>
              </w:rPr>
              <w:t xml:space="preserve">NHLS </w:t>
            </w:r>
            <w:r w:rsidR="007C24B8">
              <w:rPr>
                <w:rFonts w:ascii="Arial" w:hAnsi="Arial" w:cs="Arial"/>
                <w:b/>
              </w:rPr>
              <w:t>SANDRINGHAM RECEPTION</w:t>
            </w:r>
          </w:p>
          <w:p w:rsidR="007C24B8" w:rsidRDefault="007C24B8" w:rsidP="007C24B8">
            <w:pPr>
              <w:spacing w:after="0" w:line="240" w:lineRule="auto"/>
              <w:rPr>
                <w:rFonts w:ascii="Arial" w:hAnsi="Arial" w:cs="Arial"/>
                <w:b/>
              </w:rPr>
            </w:pPr>
            <w:r>
              <w:rPr>
                <w:rFonts w:ascii="Arial" w:hAnsi="Arial" w:cs="Arial"/>
                <w:b/>
              </w:rPr>
              <w:t>NO:1 MODDERFONTEIN ROAD</w:t>
            </w:r>
          </w:p>
          <w:p w:rsidR="00001081" w:rsidRPr="00EA7A2B" w:rsidRDefault="007C24B8" w:rsidP="005334D5">
            <w:pPr>
              <w:spacing w:after="0" w:line="240" w:lineRule="auto"/>
              <w:rPr>
                <w:b/>
              </w:rPr>
            </w:pPr>
            <w:r>
              <w:rPr>
                <w:rFonts w:ascii="Arial" w:hAnsi="Arial" w:cs="Arial"/>
                <w:b/>
              </w:rPr>
              <w:t>SANDRINGHAM</w:t>
            </w:r>
            <w:r w:rsidR="007A60EF">
              <w:rPr>
                <w:rFonts w:ascii="Arial" w:hAnsi="Arial" w:cs="Arial"/>
                <w:b/>
              </w:rPr>
              <w:t xml:space="preserve"> </w:t>
            </w:r>
            <w:r w:rsidR="008D5507">
              <w:rPr>
                <w:rFonts w:ascii="Arial" w:hAnsi="Arial" w:cs="Arial"/>
                <w:b/>
              </w:rPr>
              <w:t>SUBMISSION DATE:</w:t>
            </w:r>
            <w:r w:rsidR="002937C9">
              <w:rPr>
                <w:rFonts w:ascii="Arial" w:hAnsi="Arial" w:cs="Arial"/>
                <w:b/>
              </w:rPr>
              <w:t>2</w:t>
            </w:r>
            <w:r w:rsidR="005334D5">
              <w:rPr>
                <w:rFonts w:ascii="Arial" w:hAnsi="Arial" w:cs="Arial"/>
                <w:b/>
              </w:rPr>
              <w:t>7</w:t>
            </w:r>
            <w:r w:rsidR="008D5507">
              <w:rPr>
                <w:rFonts w:ascii="Arial" w:hAnsi="Arial" w:cs="Arial"/>
                <w:b/>
              </w:rPr>
              <w:t>-</w:t>
            </w:r>
            <w:r w:rsidR="006A1F20">
              <w:rPr>
                <w:rFonts w:ascii="Arial" w:hAnsi="Arial" w:cs="Arial"/>
                <w:b/>
              </w:rPr>
              <w:t>OCTOBER</w:t>
            </w:r>
            <w:r w:rsidR="008D5507">
              <w:rPr>
                <w:rFonts w:ascii="Arial" w:hAnsi="Arial" w:cs="Arial"/>
                <w:b/>
              </w:rPr>
              <w:t>-2021</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8C0489">
        <w:rPr>
          <w:rFonts w:ascii="Verdana" w:eastAsia="Verdana" w:hAnsi="Verdana" w:cs="Verdana"/>
          <w:b/>
          <w:sz w:val="20"/>
        </w:rPr>
        <w:t xml:space="preserve">/ queries email: </w:t>
      </w:r>
      <w:r w:rsidR="007A60EF">
        <w:rPr>
          <w:rFonts w:ascii="Verdana" w:eastAsia="Verdana" w:hAnsi="Verdana" w:cs="Verdana"/>
          <w:b/>
          <w:sz w:val="20"/>
        </w:rPr>
        <w:t>david.ntsooe</w:t>
      </w:r>
      <w:r w:rsidR="008C0489">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2E14A3" w:rsidRDefault="002E14A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9B5AA3"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 xml:space="preserve"> </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lastRenderedPageBreak/>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lastRenderedPageBreak/>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sz w:val="18"/>
              </w:rPr>
              <w:t xml:space="preserve">The Bidder accepts the above terms and conditions and the General Conditions of Contract attached in </w:t>
            </w:r>
            <w:r>
              <w:rPr>
                <w:rFonts w:ascii="Verdana" w:eastAsia="Verdana" w:hAnsi="Verdana" w:cs="Verdana"/>
                <w:b/>
                <w:sz w:val="18"/>
              </w:rPr>
              <w:t>Annex G</w:t>
            </w:r>
            <w:r>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lastRenderedPageBreak/>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427FF7" w:rsidRDefault="00D11D1D" w:rsidP="004B1DCE">
      <w:pPr>
        <w:spacing w:after="0" w:line="360" w:lineRule="auto"/>
        <w:ind w:left="1418" w:hanging="1418"/>
        <w:jc w:val="both"/>
        <w:rPr>
          <w:rStyle w:val="Heading12"/>
          <w:rFonts w:ascii="Verdana" w:hAnsi="Verdana"/>
          <w:b w:val="0"/>
          <w:bCs/>
          <w:sz w:val="20"/>
          <w:szCs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4B1DCE" w:rsidRDefault="004B1DCE" w:rsidP="004B1DCE">
      <w:pPr>
        <w:spacing w:after="0" w:line="360" w:lineRule="auto"/>
        <w:ind w:left="1418" w:hanging="1418"/>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Pr="0073422D" w:rsidRDefault="00490D17" w:rsidP="004B1DCE">
      <w:pPr>
        <w:pStyle w:val="BodyText2"/>
        <w:spacing w:line="360" w:lineRule="auto"/>
        <w:ind w:left="709"/>
        <w:rPr>
          <w:rFonts w:ascii="Verdana" w:hAnsi="Verdana"/>
          <w:bCs/>
          <w:snapToGrid w:val="0"/>
        </w:rPr>
      </w:pPr>
      <w:r w:rsidRPr="00490D17">
        <w:rPr>
          <w:rFonts w:ascii="Verdana" w:hAnsi="Verdana"/>
          <w:color w:val="FF0000"/>
        </w:rPr>
        <w:t xml:space="preserve"> (if applicable)</w:t>
      </w: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lastRenderedPageBreak/>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7E5DA5" w:rsidRDefault="007E5DA5" w:rsidP="00F5050F">
      <w:pPr>
        <w:tabs>
          <w:tab w:val="left" w:pos="9150"/>
        </w:tabs>
        <w:spacing w:after="0" w:line="240" w:lineRule="auto"/>
        <w:rPr>
          <w:rFonts w:ascii="Arial" w:eastAsia="Times" w:hAnsi="Arial"/>
          <w:sz w:val="24"/>
          <w:szCs w:val="20"/>
          <w:lang w:eastAsia="en-US"/>
        </w:rPr>
      </w:pPr>
    </w:p>
    <w:p w:rsidR="007E5DA5" w:rsidRDefault="007E5DA5" w:rsidP="00F5050F">
      <w:pPr>
        <w:tabs>
          <w:tab w:val="left" w:pos="9150"/>
        </w:tabs>
        <w:spacing w:after="0" w:line="240" w:lineRule="auto"/>
        <w:rPr>
          <w:rFonts w:ascii="Arial" w:eastAsia="Times" w:hAnsi="Arial"/>
          <w:sz w:val="24"/>
          <w:szCs w:val="20"/>
          <w:lang w:eastAsia="en-US"/>
        </w:rPr>
      </w:pPr>
    </w:p>
    <w:p w:rsidR="007E5DA5" w:rsidRDefault="007E5DA5" w:rsidP="00F5050F">
      <w:pPr>
        <w:tabs>
          <w:tab w:val="left" w:pos="9150"/>
        </w:tabs>
        <w:spacing w:after="0" w:line="240" w:lineRule="auto"/>
        <w:rPr>
          <w:rFonts w:ascii="Arial" w:eastAsia="Times" w:hAnsi="Arial"/>
          <w:sz w:val="24"/>
          <w:szCs w:val="20"/>
          <w:lang w:eastAsia="en-US"/>
        </w:rPr>
      </w:pPr>
    </w:p>
    <w:p w:rsidR="007E5DA5" w:rsidRDefault="007E5DA5" w:rsidP="00F5050F">
      <w:pPr>
        <w:tabs>
          <w:tab w:val="left" w:pos="9150"/>
        </w:tabs>
        <w:spacing w:after="0" w:line="240" w:lineRule="auto"/>
        <w:rPr>
          <w:rFonts w:ascii="Arial" w:eastAsia="Times" w:hAnsi="Arial"/>
          <w:sz w:val="24"/>
          <w:szCs w:val="20"/>
          <w:lang w:eastAsia="en-US"/>
        </w:rPr>
      </w:pPr>
    </w:p>
    <w:p w:rsidR="007E5DA5" w:rsidRDefault="007E5DA5" w:rsidP="00F5050F">
      <w:pPr>
        <w:tabs>
          <w:tab w:val="left" w:pos="9150"/>
        </w:tabs>
        <w:spacing w:after="0" w:line="240" w:lineRule="auto"/>
        <w:rPr>
          <w:rFonts w:ascii="Arial" w:eastAsia="Times" w:hAnsi="Arial"/>
          <w:sz w:val="24"/>
          <w:szCs w:val="20"/>
          <w:lang w:eastAsia="en-US"/>
        </w:rPr>
      </w:pPr>
    </w:p>
    <w:p w:rsidR="007E5DA5" w:rsidRDefault="007E5DA5" w:rsidP="00F5050F">
      <w:pPr>
        <w:tabs>
          <w:tab w:val="left" w:pos="9150"/>
        </w:tabs>
        <w:spacing w:after="0" w:line="240" w:lineRule="auto"/>
        <w:rPr>
          <w:rFonts w:ascii="Arial" w:eastAsia="Times" w:hAnsi="Arial"/>
          <w:sz w:val="24"/>
          <w:szCs w:val="20"/>
          <w:lang w:eastAsia="en-US"/>
        </w:rPr>
      </w:pPr>
    </w:p>
    <w:p w:rsidR="007E5DA5" w:rsidRDefault="007E5DA5" w:rsidP="00F5050F">
      <w:pPr>
        <w:tabs>
          <w:tab w:val="left" w:pos="9150"/>
        </w:tabs>
        <w:spacing w:after="0" w:line="240" w:lineRule="auto"/>
        <w:rPr>
          <w:rFonts w:ascii="Arial" w:eastAsia="Times" w:hAnsi="Arial"/>
          <w:sz w:val="24"/>
          <w:szCs w:val="20"/>
          <w:lang w:eastAsia="en-US"/>
        </w:rPr>
      </w:pPr>
    </w:p>
    <w:p w:rsidR="007E5DA5" w:rsidRDefault="007E5DA5" w:rsidP="00F5050F">
      <w:pPr>
        <w:tabs>
          <w:tab w:val="left" w:pos="9150"/>
        </w:tabs>
        <w:spacing w:after="0" w:line="240" w:lineRule="auto"/>
        <w:rPr>
          <w:rFonts w:ascii="Arial" w:eastAsia="Times" w:hAnsi="Arial"/>
          <w:sz w:val="24"/>
          <w:szCs w:val="20"/>
          <w:lang w:eastAsia="en-US"/>
        </w:rPr>
      </w:pPr>
    </w:p>
    <w:p w:rsidR="007E5DA5" w:rsidRDefault="007E5DA5" w:rsidP="00F5050F">
      <w:pPr>
        <w:tabs>
          <w:tab w:val="left" w:pos="9150"/>
        </w:tabs>
        <w:spacing w:after="0" w:line="240" w:lineRule="auto"/>
        <w:rPr>
          <w:rFonts w:ascii="Arial" w:eastAsia="Times" w:hAnsi="Arial"/>
          <w:sz w:val="24"/>
          <w:szCs w:val="20"/>
          <w:lang w:eastAsia="en-US"/>
        </w:rPr>
      </w:pPr>
    </w:p>
    <w:p w:rsidR="007E5DA5" w:rsidRDefault="007E5DA5" w:rsidP="00F5050F">
      <w:pPr>
        <w:tabs>
          <w:tab w:val="left" w:pos="9150"/>
        </w:tabs>
        <w:spacing w:after="0" w:line="240" w:lineRule="auto"/>
        <w:rPr>
          <w:rFonts w:ascii="Arial" w:eastAsia="Times" w:hAnsi="Arial"/>
          <w:sz w:val="24"/>
          <w:szCs w:val="20"/>
          <w:lang w:eastAsia="en-US"/>
        </w:rPr>
      </w:pPr>
    </w:p>
    <w:p w:rsidR="007E5DA5" w:rsidRDefault="007E5DA5" w:rsidP="00F5050F">
      <w:pPr>
        <w:tabs>
          <w:tab w:val="left" w:pos="9150"/>
        </w:tabs>
        <w:spacing w:after="0" w:line="240" w:lineRule="auto"/>
        <w:rPr>
          <w:rFonts w:ascii="Arial" w:eastAsia="Times" w:hAnsi="Arial"/>
          <w:sz w:val="24"/>
          <w:szCs w:val="20"/>
          <w:lang w:eastAsia="en-US"/>
        </w:rPr>
      </w:pPr>
    </w:p>
    <w:p w:rsidR="00D93337" w:rsidRDefault="00D93337" w:rsidP="00F5050F">
      <w:pPr>
        <w:tabs>
          <w:tab w:val="left" w:pos="9150"/>
        </w:tabs>
        <w:spacing w:after="0" w:line="240" w:lineRule="auto"/>
        <w:rPr>
          <w:rFonts w:ascii="Arial" w:eastAsia="Times" w:hAnsi="Arial"/>
          <w:sz w:val="24"/>
          <w:szCs w:val="20"/>
          <w:lang w:eastAsia="en-US"/>
        </w:rPr>
        <w:sectPr w:rsidR="00D93337" w:rsidSect="007F1B45">
          <w:footerReference w:type="default" r:id="rId10"/>
          <w:pgSz w:w="11907" w:h="16834" w:code="9"/>
          <w:pgMar w:top="1134" w:right="708" w:bottom="851" w:left="131" w:header="561" w:footer="340" w:gutter="720"/>
          <w:cols w:space="720"/>
          <w:titlePg/>
          <w:docGrid w:linePitch="360"/>
        </w:sectPr>
      </w:pPr>
    </w:p>
    <w:p w:rsidR="007E5DA5" w:rsidRDefault="007E5DA5" w:rsidP="00F5050F">
      <w:pPr>
        <w:tabs>
          <w:tab w:val="left" w:pos="9150"/>
        </w:tabs>
        <w:spacing w:after="0" w:line="240" w:lineRule="auto"/>
        <w:rPr>
          <w:rFonts w:ascii="Arial" w:eastAsia="Times" w:hAnsi="Arial"/>
          <w:sz w:val="24"/>
          <w:szCs w:val="20"/>
          <w:lang w:eastAsia="en-US"/>
        </w:rPr>
      </w:pPr>
    </w:p>
    <w:p w:rsidR="007E5DA5" w:rsidRDefault="007E5DA5" w:rsidP="00F5050F">
      <w:pPr>
        <w:tabs>
          <w:tab w:val="left" w:pos="9150"/>
        </w:tabs>
        <w:spacing w:after="0" w:line="240" w:lineRule="auto"/>
        <w:rPr>
          <w:rFonts w:ascii="Arial" w:eastAsia="Times" w:hAnsi="Arial"/>
          <w:sz w:val="24"/>
          <w:szCs w:val="20"/>
          <w:lang w:eastAsia="en-US"/>
        </w:rPr>
      </w:pPr>
    </w:p>
    <w:p w:rsidR="00D93337" w:rsidRPr="00D93337" w:rsidRDefault="00D93337" w:rsidP="00D93337">
      <w:pPr>
        <w:spacing w:after="0" w:line="360" w:lineRule="auto"/>
        <w:rPr>
          <w:rFonts w:eastAsia="Calibri" w:cs="Calibri"/>
          <w:color w:val="1F497D"/>
          <w:sz w:val="24"/>
          <w:szCs w:val="24"/>
          <w:lang w:eastAsia="en-US"/>
        </w:rPr>
      </w:pPr>
      <w:r w:rsidRPr="00D93337">
        <w:rPr>
          <w:rFonts w:eastAsia="Calibri" w:cs="Calibri"/>
          <w:sz w:val="24"/>
          <w:szCs w:val="24"/>
          <w:lang w:val="en-ZA" w:eastAsia="en-US"/>
        </w:rPr>
        <w:t>May you kindly request site survey for the blow sites.</w:t>
      </w:r>
    </w:p>
    <w:p w:rsidR="00D93337" w:rsidRPr="00D93337" w:rsidRDefault="00D93337" w:rsidP="00D93337">
      <w:pPr>
        <w:spacing w:after="0" w:line="360" w:lineRule="auto"/>
        <w:rPr>
          <w:rFonts w:eastAsia="Calibri" w:cs="Calibri"/>
          <w:color w:val="1F497D"/>
          <w:sz w:val="24"/>
          <w:szCs w:val="24"/>
          <w:lang w:eastAsia="en-US"/>
        </w:rPr>
      </w:pPr>
    </w:p>
    <w:p w:rsidR="00D93337" w:rsidRPr="00D93337" w:rsidRDefault="00D93337" w:rsidP="00D93337">
      <w:pPr>
        <w:spacing w:after="0" w:line="360" w:lineRule="auto"/>
        <w:rPr>
          <w:rFonts w:eastAsia="Calibri" w:cs="Calibri"/>
          <w:b/>
          <w:bCs/>
          <w:sz w:val="24"/>
          <w:szCs w:val="24"/>
          <w:lang w:val="en-ZA" w:eastAsia="en-US"/>
        </w:rPr>
      </w:pPr>
      <w:r w:rsidRPr="00D93337">
        <w:rPr>
          <w:rFonts w:eastAsia="Calibri" w:cs="Calibri"/>
          <w:b/>
          <w:bCs/>
          <w:sz w:val="24"/>
          <w:szCs w:val="24"/>
          <w:lang w:val="en-ZA" w:eastAsia="en-US"/>
        </w:rPr>
        <w:t>1. Requirements are as follows:</w:t>
      </w:r>
    </w:p>
    <w:p w:rsidR="00D93337" w:rsidRPr="00D93337" w:rsidRDefault="00D93337" w:rsidP="00D93337">
      <w:pPr>
        <w:spacing w:after="0" w:line="360" w:lineRule="auto"/>
        <w:rPr>
          <w:rFonts w:eastAsia="Calibri" w:cs="Calibri"/>
          <w:sz w:val="24"/>
          <w:szCs w:val="24"/>
          <w:lang w:val="en-ZA" w:eastAsia="en-US"/>
        </w:rPr>
      </w:pPr>
      <w:r w:rsidRPr="00D93337">
        <w:rPr>
          <w:rFonts w:eastAsia="Calibri" w:cs="Calibri"/>
          <w:b/>
          <w:bCs/>
          <w:sz w:val="24"/>
          <w:szCs w:val="24"/>
          <w:lang w:val="en-ZA" w:eastAsia="en-US"/>
        </w:rPr>
        <w:t>                                                         </w:t>
      </w:r>
    </w:p>
    <w:p w:rsidR="00D93337" w:rsidRPr="00D93337" w:rsidRDefault="00D93337" w:rsidP="00D93337">
      <w:pPr>
        <w:numPr>
          <w:ilvl w:val="0"/>
          <w:numId w:val="39"/>
        </w:numPr>
        <w:spacing w:after="0" w:line="360" w:lineRule="auto"/>
        <w:ind w:left="720"/>
        <w:rPr>
          <w:rFonts w:eastAsia="Calibri" w:cs="Calibri"/>
          <w:b/>
          <w:bCs/>
          <w:i/>
          <w:iCs/>
          <w:color w:val="FF0000"/>
          <w:sz w:val="24"/>
          <w:szCs w:val="24"/>
          <w:lang w:val="en-ZA" w:eastAsia="en-ZA"/>
        </w:rPr>
      </w:pPr>
      <w:r w:rsidRPr="00D93337">
        <w:rPr>
          <w:rFonts w:eastAsia="Calibri" w:cs="Calibri"/>
          <w:b/>
          <w:bCs/>
          <w:color w:val="FF0000"/>
          <w:sz w:val="24"/>
          <w:szCs w:val="24"/>
          <w:lang w:val="en-ZA" w:eastAsia="en-ZA"/>
        </w:rPr>
        <w:t xml:space="preserve">Site meeting for Cabinet Replacement &amp; Clean-up </w:t>
      </w:r>
    </w:p>
    <w:p w:rsidR="00D93337" w:rsidRPr="00D93337" w:rsidRDefault="00D93337" w:rsidP="00D93337">
      <w:pPr>
        <w:numPr>
          <w:ilvl w:val="0"/>
          <w:numId w:val="39"/>
        </w:numPr>
        <w:spacing w:after="0" w:line="360" w:lineRule="auto"/>
        <w:ind w:left="720"/>
        <w:rPr>
          <w:rFonts w:eastAsia="Calibri" w:cs="Calibri"/>
          <w:color w:val="FF0000"/>
          <w:sz w:val="24"/>
          <w:szCs w:val="24"/>
          <w:lang w:eastAsia="en-ZA"/>
        </w:rPr>
      </w:pPr>
      <w:r w:rsidRPr="00D93337">
        <w:rPr>
          <w:rFonts w:eastAsia="Calibri" w:cs="Calibri"/>
          <w:color w:val="FF0000"/>
          <w:sz w:val="24"/>
          <w:szCs w:val="24"/>
          <w:lang w:eastAsia="en-ZA"/>
        </w:rPr>
        <w:t>NB: Please ensure you bring along tools to measure fibre distance where possible.</w:t>
      </w:r>
    </w:p>
    <w:p w:rsidR="00D93337" w:rsidRPr="00D93337" w:rsidRDefault="00D93337" w:rsidP="00D93337">
      <w:pPr>
        <w:numPr>
          <w:ilvl w:val="0"/>
          <w:numId w:val="39"/>
        </w:numPr>
        <w:spacing w:after="0" w:line="360" w:lineRule="auto"/>
        <w:ind w:left="720"/>
        <w:rPr>
          <w:rFonts w:eastAsia="Calibri" w:cs="Calibri"/>
          <w:b/>
          <w:bCs/>
          <w:i/>
          <w:iCs/>
          <w:color w:val="FF0000"/>
          <w:sz w:val="24"/>
          <w:szCs w:val="24"/>
          <w:lang w:val="en-ZA" w:eastAsia="en-ZA"/>
        </w:rPr>
      </w:pPr>
      <w:r w:rsidRPr="00D93337">
        <w:rPr>
          <w:rFonts w:eastAsia="Calibri" w:cs="Calibri"/>
          <w:b/>
          <w:bCs/>
          <w:color w:val="FF0000"/>
          <w:sz w:val="24"/>
          <w:szCs w:val="24"/>
          <w:lang w:val="en-ZA" w:eastAsia="en-ZA"/>
        </w:rPr>
        <w:t xml:space="preserve">Date:  From: </w:t>
      </w:r>
      <w:r w:rsidR="005334D5">
        <w:rPr>
          <w:rFonts w:eastAsia="Calibri" w:cs="Calibri"/>
          <w:b/>
          <w:bCs/>
          <w:color w:val="FF0000"/>
          <w:sz w:val="24"/>
          <w:szCs w:val="24"/>
          <w:lang w:val="en-ZA" w:eastAsia="en-ZA"/>
        </w:rPr>
        <w:t>19</w:t>
      </w:r>
      <w:r w:rsidRPr="00D93337">
        <w:rPr>
          <w:rFonts w:eastAsia="Calibri" w:cs="Calibri"/>
          <w:b/>
          <w:bCs/>
          <w:color w:val="FF0000"/>
          <w:sz w:val="24"/>
          <w:szCs w:val="24"/>
          <w:lang w:val="en-ZA" w:eastAsia="en-ZA"/>
        </w:rPr>
        <w:t xml:space="preserve">-10-2021 To </w:t>
      </w:r>
      <w:r w:rsidR="002937C9">
        <w:rPr>
          <w:rFonts w:eastAsia="Calibri" w:cs="Calibri"/>
          <w:b/>
          <w:bCs/>
          <w:color w:val="FF0000"/>
          <w:sz w:val="24"/>
          <w:szCs w:val="24"/>
          <w:lang w:val="en-ZA" w:eastAsia="en-ZA"/>
        </w:rPr>
        <w:t>2</w:t>
      </w:r>
      <w:r w:rsidR="005334D5">
        <w:rPr>
          <w:rFonts w:eastAsia="Calibri" w:cs="Calibri"/>
          <w:b/>
          <w:bCs/>
          <w:color w:val="FF0000"/>
          <w:sz w:val="24"/>
          <w:szCs w:val="24"/>
          <w:lang w:val="en-ZA" w:eastAsia="en-ZA"/>
        </w:rPr>
        <w:t>2</w:t>
      </w:r>
      <w:r w:rsidRPr="00D93337">
        <w:rPr>
          <w:rFonts w:eastAsia="Calibri" w:cs="Calibri"/>
          <w:b/>
          <w:bCs/>
          <w:color w:val="FF0000"/>
          <w:sz w:val="24"/>
          <w:szCs w:val="24"/>
          <w:lang w:val="en-ZA" w:eastAsia="en-ZA"/>
        </w:rPr>
        <w:t>-10-2021</w:t>
      </w:r>
    </w:p>
    <w:p w:rsidR="00D93337" w:rsidRPr="00D93337" w:rsidRDefault="00D93337" w:rsidP="00D93337">
      <w:pPr>
        <w:numPr>
          <w:ilvl w:val="0"/>
          <w:numId w:val="39"/>
        </w:numPr>
        <w:spacing w:after="0" w:line="360" w:lineRule="auto"/>
        <w:ind w:left="720"/>
        <w:rPr>
          <w:rFonts w:eastAsia="Calibri" w:cs="Calibri"/>
          <w:b/>
          <w:bCs/>
          <w:i/>
          <w:iCs/>
          <w:color w:val="FF0000"/>
          <w:sz w:val="24"/>
          <w:szCs w:val="24"/>
          <w:lang w:val="en-ZA" w:eastAsia="en-ZA"/>
        </w:rPr>
      </w:pPr>
      <w:r w:rsidRPr="00D93337">
        <w:rPr>
          <w:rFonts w:eastAsia="Calibri" w:cs="Calibri"/>
          <w:b/>
          <w:bCs/>
          <w:color w:val="FF0000"/>
          <w:sz w:val="24"/>
          <w:szCs w:val="24"/>
          <w:lang w:val="en-ZA" w:eastAsia="en-ZA"/>
        </w:rPr>
        <w:t xml:space="preserve">Time: </w:t>
      </w:r>
      <w:r w:rsidR="009B611B">
        <w:rPr>
          <w:rFonts w:eastAsia="Calibri" w:cs="Calibri"/>
          <w:b/>
          <w:bCs/>
          <w:color w:val="FF0000"/>
          <w:sz w:val="24"/>
          <w:szCs w:val="24"/>
          <w:lang w:val="en-ZA" w:eastAsia="en-ZA"/>
        </w:rPr>
        <w:t>AS PER TABLE BELOW:</w:t>
      </w:r>
    </w:p>
    <w:p w:rsidR="00D93337" w:rsidRPr="00D93337" w:rsidRDefault="00D93337" w:rsidP="00D93337">
      <w:pPr>
        <w:spacing w:after="0" w:line="240" w:lineRule="auto"/>
        <w:rPr>
          <w:rFonts w:eastAsia="Calibri" w:cs="Calibri"/>
          <w:lang w:eastAsia="en-US"/>
        </w:rPr>
      </w:pPr>
    </w:p>
    <w:tbl>
      <w:tblPr>
        <w:tblW w:w="15249" w:type="dxa"/>
        <w:tblInd w:w="-3" w:type="dxa"/>
        <w:tblCellMar>
          <w:left w:w="0" w:type="dxa"/>
          <w:right w:w="0" w:type="dxa"/>
        </w:tblCellMar>
        <w:tblLook w:val="04A0" w:firstRow="1" w:lastRow="0" w:firstColumn="1" w:lastColumn="0" w:noHBand="0" w:noVBand="1"/>
      </w:tblPr>
      <w:tblGrid>
        <w:gridCol w:w="4104"/>
        <w:gridCol w:w="1418"/>
        <w:gridCol w:w="1134"/>
        <w:gridCol w:w="1984"/>
        <w:gridCol w:w="1843"/>
        <w:gridCol w:w="2126"/>
        <w:gridCol w:w="2640"/>
      </w:tblGrid>
      <w:tr w:rsidR="00D93337" w:rsidRPr="00D93337" w:rsidTr="008206F0">
        <w:trPr>
          <w:trHeight w:val="537"/>
        </w:trPr>
        <w:tc>
          <w:tcPr>
            <w:tcW w:w="4104" w:type="dxa"/>
            <w:tcBorders>
              <w:top w:val="single" w:sz="8" w:space="0" w:color="auto"/>
              <w:left w:val="single" w:sz="8" w:space="0" w:color="auto"/>
              <w:bottom w:val="single" w:sz="8" w:space="0" w:color="auto"/>
              <w:right w:val="single" w:sz="8" w:space="0" w:color="auto"/>
            </w:tcBorders>
            <w:shd w:val="clear" w:color="auto" w:fill="FFC000"/>
            <w:noWrap/>
            <w:tcMar>
              <w:top w:w="0" w:type="dxa"/>
              <w:left w:w="108" w:type="dxa"/>
              <w:bottom w:w="0" w:type="dxa"/>
              <w:right w:w="108" w:type="dxa"/>
            </w:tcMar>
            <w:vAlign w:val="center"/>
            <w:hideMark/>
          </w:tcPr>
          <w:p w:rsidR="00D93337" w:rsidRDefault="00D93337" w:rsidP="008206F0">
            <w:pPr>
              <w:spacing w:after="0" w:line="240" w:lineRule="auto"/>
              <w:rPr>
                <w:rFonts w:eastAsia="Calibri" w:cs="Calibri"/>
                <w:b/>
                <w:bCs/>
                <w:color w:val="000000"/>
                <w:lang w:val="en-ZA"/>
              </w:rPr>
            </w:pPr>
            <w:r w:rsidRPr="00D93337">
              <w:rPr>
                <w:rFonts w:eastAsia="Calibri" w:cs="Calibri"/>
                <w:b/>
                <w:bCs/>
                <w:color w:val="000000"/>
                <w:lang w:val="en-ZA"/>
              </w:rPr>
              <w:t>Site Name</w:t>
            </w:r>
          </w:p>
          <w:p w:rsidR="008206F0" w:rsidRPr="00D93337" w:rsidRDefault="008206F0" w:rsidP="008206F0">
            <w:pPr>
              <w:spacing w:after="0" w:line="240" w:lineRule="auto"/>
              <w:rPr>
                <w:rFonts w:eastAsia="Calibri" w:cs="Calibri"/>
                <w:b/>
                <w:bCs/>
                <w:color w:val="000000"/>
                <w:lang w:val="en-ZA"/>
              </w:rPr>
            </w:pPr>
          </w:p>
        </w:tc>
        <w:tc>
          <w:tcPr>
            <w:tcW w:w="1418" w:type="dxa"/>
            <w:tcBorders>
              <w:top w:val="single" w:sz="8" w:space="0" w:color="auto"/>
              <w:left w:val="nil"/>
              <w:bottom w:val="nil"/>
              <w:right w:val="single" w:sz="8" w:space="0" w:color="auto"/>
            </w:tcBorders>
            <w:shd w:val="clear" w:color="auto" w:fill="FFC000"/>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b/>
                <w:bCs/>
                <w:color w:val="000000"/>
                <w:lang w:val="en-ZA"/>
              </w:rPr>
            </w:pPr>
            <w:r w:rsidRPr="00D93337">
              <w:rPr>
                <w:rFonts w:eastAsia="Calibri" w:cs="Calibri"/>
                <w:b/>
                <w:bCs/>
                <w:color w:val="000000"/>
                <w:lang w:val="en-ZA"/>
              </w:rPr>
              <w:t>Lab Size</w:t>
            </w:r>
          </w:p>
        </w:tc>
        <w:tc>
          <w:tcPr>
            <w:tcW w:w="1134" w:type="dxa"/>
            <w:tcBorders>
              <w:top w:val="single" w:sz="8" w:space="0" w:color="auto"/>
              <w:left w:val="nil"/>
              <w:bottom w:val="nil"/>
              <w:right w:val="single" w:sz="8" w:space="0" w:color="auto"/>
            </w:tcBorders>
            <w:shd w:val="clear" w:color="auto" w:fill="FFC000"/>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b/>
                <w:bCs/>
                <w:color w:val="000000"/>
                <w:lang w:val="en-ZA"/>
              </w:rPr>
            </w:pPr>
            <w:r w:rsidRPr="00D93337">
              <w:rPr>
                <w:rFonts w:eastAsia="Calibri" w:cs="Calibri"/>
                <w:b/>
                <w:bCs/>
                <w:color w:val="000000"/>
                <w:lang w:val="en-ZA"/>
              </w:rPr>
              <w:t>Region</w:t>
            </w:r>
          </w:p>
        </w:tc>
        <w:tc>
          <w:tcPr>
            <w:tcW w:w="1984" w:type="dxa"/>
            <w:shd w:val="clear" w:color="auto" w:fill="FFC000"/>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Cabinet Required</w:t>
            </w:r>
          </w:p>
        </w:tc>
        <w:tc>
          <w:tcPr>
            <w:tcW w:w="1843" w:type="dxa"/>
            <w:tcBorders>
              <w:top w:val="nil"/>
              <w:left w:val="single" w:sz="8" w:space="0" w:color="auto"/>
              <w:bottom w:val="nil"/>
              <w:right w:val="nil"/>
            </w:tcBorders>
            <w:shd w:val="clear" w:color="auto" w:fill="FFC000"/>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Depth</w:t>
            </w:r>
          </w:p>
        </w:tc>
        <w:tc>
          <w:tcPr>
            <w:tcW w:w="2126" w:type="dxa"/>
            <w:tcBorders>
              <w:top w:val="nil"/>
              <w:left w:val="single" w:sz="8" w:space="0" w:color="auto"/>
              <w:bottom w:val="nil"/>
              <w:right w:val="nil"/>
            </w:tcBorders>
            <w:shd w:val="clear" w:color="auto" w:fill="FFC000"/>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b/>
                <w:bCs/>
                <w:color w:val="000000"/>
                <w:lang w:val="en-ZA"/>
              </w:rPr>
            </w:pPr>
            <w:r w:rsidRPr="00D93337">
              <w:rPr>
                <w:rFonts w:eastAsia="Calibri" w:cs="Calibri"/>
                <w:b/>
                <w:bCs/>
                <w:color w:val="000000"/>
                <w:lang w:val="en-ZA"/>
              </w:rPr>
              <w:t>Quantity Required</w:t>
            </w:r>
          </w:p>
        </w:tc>
        <w:tc>
          <w:tcPr>
            <w:tcW w:w="2640" w:type="dxa"/>
            <w:tcBorders>
              <w:top w:val="nil"/>
              <w:left w:val="single" w:sz="8" w:space="0" w:color="auto"/>
              <w:bottom w:val="nil"/>
              <w:right w:val="nil"/>
            </w:tcBorders>
            <w:shd w:val="clear" w:color="auto" w:fill="FFC000"/>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b/>
                <w:bCs/>
                <w:color w:val="000000"/>
                <w:lang w:val="en-ZA"/>
              </w:rPr>
            </w:pPr>
            <w:r w:rsidRPr="00D93337">
              <w:rPr>
                <w:rFonts w:eastAsia="Calibri" w:cs="Calibri"/>
                <w:b/>
                <w:bCs/>
                <w:color w:val="000000"/>
                <w:lang w:val="en-ZA"/>
              </w:rPr>
              <w:t>Date</w:t>
            </w:r>
            <w:r w:rsidR="004F599B">
              <w:rPr>
                <w:rFonts w:eastAsia="Calibri" w:cs="Calibri"/>
                <w:b/>
                <w:bCs/>
                <w:color w:val="000000"/>
                <w:lang w:val="en-ZA"/>
              </w:rPr>
              <w:t>/TIME</w:t>
            </w:r>
          </w:p>
        </w:tc>
      </w:tr>
      <w:tr w:rsidR="00D93337" w:rsidRPr="00D93337" w:rsidTr="008206F0">
        <w:trPr>
          <w:trHeight w:val="537"/>
        </w:trPr>
        <w:tc>
          <w:tcPr>
            <w:tcW w:w="4104" w:type="dxa"/>
            <w:tcBorders>
              <w:top w:val="nil"/>
              <w:left w:val="single" w:sz="8" w:space="0" w:color="auto"/>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8206F0"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Braamfontein</w:t>
            </w:r>
          </w:p>
        </w:tc>
        <w:tc>
          <w:tcPr>
            <w:tcW w:w="1418" w:type="dxa"/>
            <w:tcBorders>
              <w:top w:val="single" w:sz="8" w:space="0" w:color="auto"/>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large</w:t>
            </w:r>
          </w:p>
        </w:tc>
        <w:tc>
          <w:tcPr>
            <w:tcW w:w="1134" w:type="dxa"/>
            <w:tcBorders>
              <w:top w:val="single" w:sz="8" w:space="0" w:color="auto"/>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GP</w:t>
            </w:r>
          </w:p>
        </w:tc>
        <w:tc>
          <w:tcPr>
            <w:tcW w:w="1984" w:type="dxa"/>
            <w:tcBorders>
              <w:top w:val="single" w:sz="8" w:space="0" w:color="auto"/>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D93337" w:rsidRPr="00D93337" w:rsidRDefault="00D93337" w:rsidP="008206F0">
            <w:pPr>
              <w:spacing w:after="0" w:line="240" w:lineRule="auto"/>
              <w:jc w:val="center"/>
              <w:rPr>
                <w:rFonts w:eastAsia="Calibri" w:cs="Calibri"/>
                <w:color w:val="000000"/>
                <w:lang w:val="en-ZA"/>
              </w:rPr>
            </w:pPr>
            <w:r w:rsidRPr="00D93337">
              <w:rPr>
                <w:rFonts w:eastAsia="Calibri" w:cs="Calibri"/>
                <w:color w:val="000000"/>
                <w:lang w:val="en-ZA"/>
              </w:rPr>
              <w:t>15u</w:t>
            </w:r>
          </w:p>
        </w:tc>
        <w:tc>
          <w:tcPr>
            <w:tcW w:w="1843" w:type="dxa"/>
            <w:tcBorders>
              <w:top w:val="single" w:sz="8" w:space="0" w:color="auto"/>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650mm</w:t>
            </w:r>
          </w:p>
        </w:tc>
        <w:tc>
          <w:tcPr>
            <w:tcW w:w="2126" w:type="dxa"/>
            <w:tcBorders>
              <w:top w:val="single" w:sz="8" w:space="0" w:color="auto"/>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D93337" w:rsidRPr="00D93337" w:rsidRDefault="00D93337" w:rsidP="008206F0">
            <w:pPr>
              <w:spacing w:after="0" w:line="240" w:lineRule="auto"/>
              <w:jc w:val="center"/>
              <w:rPr>
                <w:rFonts w:eastAsia="Calibri" w:cs="Calibri"/>
                <w:color w:val="000000"/>
                <w:lang w:val="en-ZA"/>
              </w:rPr>
            </w:pPr>
            <w:r w:rsidRPr="00D93337">
              <w:rPr>
                <w:rFonts w:eastAsia="Calibri" w:cs="Calibri"/>
                <w:color w:val="000000"/>
                <w:lang w:val="en-ZA"/>
              </w:rPr>
              <w:t>11</w:t>
            </w:r>
          </w:p>
        </w:tc>
        <w:tc>
          <w:tcPr>
            <w:tcW w:w="264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rsidR="00D93337" w:rsidRPr="00D93337" w:rsidRDefault="00456300" w:rsidP="005334D5">
            <w:pPr>
              <w:spacing w:after="0" w:line="240" w:lineRule="auto"/>
              <w:rPr>
                <w:rFonts w:eastAsia="Calibri" w:cs="Calibri"/>
                <w:b/>
                <w:color w:val="000000"/>
                <w:lang w:val="en-ZA"/>
              </w:rPr>
            </w:pPr>
            <w:r>
              <w:rPr>
                <w:rFonts w:eastAsia="Calibri" w:cs="Calibri"/>
                <w:b/>
                <w:color w:val="FF0000"/>
                <w:lang w:val="en-ZA"/>
              </w:rPr>
              <w:t>1</w:t>
            </w:r>
            <w:r w:rsidR="005334D5">
              <w:rPr>
                <w:rFonts w:eastAsia="Calibri" w:cs="Calibri"/>
                <w:b/>
                <w:color w:val="FF0000"/>
                <w:lang w:val="en-ZA"/>
              </w:rPr>
              <w:t>9</w:t>
            </w:r>
            <w:r w:rsidR="00D93337" w:rsidRPr="00D93337">
              <w:rPr>
                <w:rFonts w:eastAsia="Calibri" w:cs="Calibri"/>
                <w:b/>
                <w:color w:val="FF0000"/>
                <w:lang w:val="en-ZA"/>
              </w:rPr>
              <w:t>-</w:t>
            </w:r>
            <w:r>
              <w:rPr>
                <w:rFonts w:eastAsia="Calibri" w:cs="Calibri"/>
                <w:b/>
                <w:color w:val="FF0000"/>
                <w:lang w:val="en-ZA"/>
              </w:rPr>
              <w:t>1</w:t>
            </w:r>
            <w:r w:rsidR="00D93337" w:rsidRPr="00D93337">
              <w:rPr>
                <w:rFonts w:eastAsia="Calibri" w:cs="Calibri"/>
                <w:b/>
                <w:color w:val="FF0000"/>
                <w:lang w:val="en-ZA"/>
              </w:rPr>
              <w:t>0-2021</w:t>
            </w:r>
            <w:r w:rsidR="004F599B" w:rsidRPr="004F599B">
              <w:rPr>
                <w:rFonts w:eastAsia="Calibri" w:cs="Calibri"/>
                <w:b/>
                <w:color w:val="FF0000"/>
                <w:lang w:val="en-ZA"/>
              </w:rPr>
              <w:t>/10H</w:t>
            </w:r>
            <w:r w:rsidR="002937C9">
              <w:rPr>
                <w:rFonts w:eastAsia="Calibri" w:cs="Calibri"/>
                <w:b/>
                <w:color w:val="FF0000"/>
                <w:lang w:val="en-ZA"/>
              </w:rPr>
              <w:t>0</w:t>
            </w:r>
            <w:r w:rsidR="004F599B" w:rsidRPr="004F599B">
              <w:rPr>
                <w:rFonts w:eastAsia="Calibri" w:cs="Calibri"/>
                <w:b/>
                <w:color w:val="FF0000"/>
                <w:lang w:val="en-ZA"/>
              </w:rPr>
              <w:t>0</w:t>
            </w:r>
          </w:p>
        </w:tc>
      </w:tr>
      <w:tr w:rsidR="00D93337" w:rsidRPr="00D93337" w:rsidTr="008206F0">
        <w:trPr>
          <w:trHeight w:val="537"/>
        </w:trPr>
        <w:tc>
          <w:tcPr>
            <w:tcW w:w="4104" w:type="dxa"/>
            <w:tcBorders>
              <w:top w:val="nil"/>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Charlotte Maxeke(Johannesburg General)</w:t>
            </w:r>
          </w:p>
        </w:tc>
        <w:tc>
          <w:tcPr>
            <w:tcW w:w="1418" w:type="dxa"/>
            <w:tcBorders>
              <w:top w:val="nil"/>
              <w:left w:val="nil"/>
              <w:bottom w:val="single" w:sz="8" w:space="0" w:color="auto"/>
              <w:right w:val="single" w:sz="8" w:space="0" w:color="auto"/>
            </w:tcBorders>
            <w:shd w:val="clear" w:color="auto" w:fill="D0CECE"/>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large</w:t>
            </w:r>
          </w:p>
        </w:tc>
        <w:tc>
          <w:tcPr>
            <w:tcW w:w="1134" w:type="dxa"/>
            <w:tcBorders>
              <w:top w:val="nil"/>
              <w:left w:val="nil"/>
              <w:bottom w:val="single" w:sz="8" w:space="0" w:color="auto"/>
              <w:right w:val="single" w:sz="8" w:space="0" w:color="auto"/>
            </w:tcBorders>
            <w:shd w:val="clear" w:color="auto" w:fill="D0CECE"/>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GP</w:t>
            </w:r>
          </w:p>
        </w:tc>
        <w:tc>
          <w:tcPr>
            <w:tcW w:w="1984" w:type="dxa"/>
            <w:tcBorders>
              <w:top w:val="nil"/>
              <w:left w:val="nil"/>
              <w:bottom w:val="single" w:sz="8" w:space="0" w:color="auto"/>
              <w:right w:val="single" w:sz="8" w:space="0" w:color="auto"/>
            </w:tcBorders>
            <w:shd w:val="clear" w:color="auto" w:fill="D0CECE"/>
            <w:noWrap/>
            <w:tcMar>
              <w:top w:w="0" w:type="dxa"/>
              <w:left w:w="108" w:type="dxa"/>
              <w:bottom w:w="0" w:type="dxa"/>
              <w:right w:w="108" w:type="dxa"/>
            </w:tcMar>
            <w:vAlign w:val="center"/>
            <w:hideMark/>
          </w:tcPr>
          <w:p w:rsidR="00D93337" w:rsidRPr="00D93337" w:rsidRDefault="00D93337" w:rsidP="008206F0">
            <w:pPr>
              <w:spacing w:after="0" w:line="240" w:lineRule="auto"/>
              <w:jc w:val="center"/>
              <w:rPr>
                <w:rFonts w:eastAsia="Calibri" w:cs="Calibri"/>
                <w:color w:val="000000"/>
                <w:lang w:val="en-ZA"/>
              </w:rPr>
            </w:pPr>
            <w:r w:rsidRPr="00D93337">
              <w:rPr>
                <w:rFonts w:eastAsia="Calibri" w:cs="Calibri"/>
                <w:color w:val="000000"/>
                <w:lang w:val="en-ZA"/>
              </w:rPr>
              <w:t>15u</w:t>
            </w:r>
          </w:p>
        </w:tc>
        <w:tc>
          <w:tcPr>
            <w:tcW w:w="1843" w:type="dxa"/>
            <w:tcBorders>
              <w:top w:val="nil"/>
              <w:left w:val="nil"/>
              <w:bottom w:val="single" w:sz="8" w:space="0" w:color="auto"/>
              <w:right w:val="single" w:sz="8" w:space="0" w:color="auto"/>
            </w:tcBorders>
            <w:shd w:val="clear" w:color="auto" w:fill="D0CECE"/>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650mm</w:t>
            </w:r>
          </w:p>
        </w:tc>
        <w:tc>
          <w:tcPr>
            <w:tcW w:w="2126" w:type="dxa"/>
            <w:tcBorders>
              <w:top w:val="nil"/>
              <w:left w:val="nil"/>
              <w:bottom w:val="single" w:sz="8" w:space="0" w:color="auto"/>
              <w:right w:val="single" w:sz="8" w:space="0" w:color="auto"/>
            </w:tcBorders>
            <w:shd w:val="clear" w:color="auto" w:fill="D0CECE"/>
            <w:noWrap/>
            <w:tcMar>
              <w:top w:w="0" w:type="dxa"/>
              <w:left w:w="108" w:type="dxa"/>
              <w:bottom w:w="0" w:type="dxa"/>
              <w:right w:w="108" w:type="dxa"/>
            </w:tcMar>
            <w:vAlign w:val="center"/>
            <w:hideMark/>
          </w:tcPr>
          <w:p w:rsidR="00D93337" w:rsidRPr="00D93337" w:rsidRDefault="00D93337" w:rsidP="008206F0">
            <w:pPr>
              <w:spacing w:after="0" w:line="240" w:lineRule="auto"/>
              <w:jc w:val="center"/>
              <w:rPr>
                <w:rFonts w:eastAsia="Calibri" w:cs="Calibri"/>
                <w:color w:val="000000"/>
                <w:lang w:val="en-ZA"/>
              </w:rPr>
            </w:pPr>
            <w:r w:rsidRPr="00D93337">
              <w:rPr>
                <w:rFonts w:eastAsia="Calibri" w:cs="Calibri"/>
                <w:color w:val="000000"/>
                <w:lang w:val="en-ZA"/>
              </w:rPr>
              <w:t>3</w:t>
            </w:r>
          </w:p>
        </w:tc>
        <w:tc>
          <w:tcPr>
            <w:tcW w:w="2640" w:type="dxa"/>
            <w:tcBorders>
              <w:top w:val="nil"/>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rsidR="00D93337" w:rsidRPr="00D93337" w:rsidRDefault="00456300" w:rsidP="005334D5">
            <w:pPr>
              <w:spacing w:after="0" w:line="240" w:lineRule="auto"/>
              <w:rPr>
                <w:rFonts w:eastAsia="Calibri" w:cs="Calibri"/>
                <w:b/>
                <w:color w:val="FF0000"/>
                <w:lang w:val="en-ZA"/>
              </w:rPr>
            </w:pPr>
            <w:r>
              <w:rPr>
                <w:rFonts w:eastAsia="Calibri" w:cs="Calibri"/>
                <w:b/>
                <w:color w:val="FF0000"/>
                <w:lang w:val="en-ZA"/>
              </w:rPr>
              <w:t>1</w:t>
            </w:r>
            <w:r w:rsidR="005334D5">
              <w:rPr>
                <w:rFonts w:eastAsia="Calibri" w:cs="Calibri"/>
                <w:b/>
                <w:color w:val="FF0000"/>
                <w:lang w:val="en-ZA"/>
              </w:rPr>
              <w:t>9</w:t>
            </w:r>
            <w:r w:rsidR="00D93337" w:rsidRPr="00D93337">
              <w:rPr>
                <w:rFonts w:eastAsia="Calibri" w:cs="Calibri"/>
                <w:b/>
                <w:color w:val="FF0000"/>
                <w:lang w:val="en-ZA"/>
              </w:rPr>
              <w:t>-10-2021</w:t>
            </w:r>
            <w:r w:rsidR="004F599B" w:rsidRPr="004F599B">
              <w:rPr>
                <w:rFonts w:eastAsia="Calibri" w:cs="Calibri"/>
                <w:b/>
                <w:color w:val="FF0000"/>
                <w:lang w:val="en-ZA"/>
              </w:rPr>
              <w:t>/09H</w:t>
            </w:r>
            <w:r w:rsidR="002937C9">
              <w:rPr>
                <w:rFonts w:eastAsia="Calibri" w:cs="Calibri"/>
                <w:b/>
                <w:color w:val="FF0000"/>
                <w:lang w:val="en-ZA"/>
              </w:rPr>
              <w:t>0</w:t>
            </w:r>
            <w:r w:rsidR="004F599B" w:rsidRPr="004F599B">
              <w:rPr>
                <w:rFonts w:eastAsia="Calibri" w:cs="Calibri"/>
                <w:b/>
                <w:color w:val="FF0000"/>
                <w:lang w:val="en-ZA"/>
              </w:rPr>
              <w:t>0</w:t>
            </w:r>
          </w:p>
        </w:tc>
      </w:tr>
      <w:tr w:rsidR="00D93337" w:rsidRPr="00D93337" w:rsidTr="008206F0">
        <w:trPr>
          <w:trHeight w:val="537"/>
        </w:trPr>
        <w:tc>
          <w:tcPr>
            <w:tcW w:w="4104" w:type="dxa"/>
            <w:tcBorders>
              <w:top w:val="nil"/>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Chris Hani Bara (Baragwanath)</w:t>
            </w:r>
          </w:p>
        </w:tc>
        <w:tc>
          <w:tcPr>
            <w:tcW w:w="1418" w:type="dxa"/>
            <w:tcBorders>
              <w:top w:val="nil"/>
              <w:left w:val="nil"/>
              <w:bottom w:val="single" w:sz="8" w:space="0" w:color="auto"/>
              <w:right w:val="single" w:sz="8" w:space="0" w:color="auto"/>
            </w:tcBorders>
            <w:shd w:val="clear" w:color="auto" w:fill="D0CECE"/>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large</w:t>
            </w:r>
          </w:p>
        </w:tc>
        <w:tc>
          <w:tcPr>
            <w:tcW w:w="1134" w:type="dxa"/>
            <w:tcBorders>
              <w:top w:val="nil"/>
              <w:left w:val="nil"/>
              <w:bottom w:val="single" w:sz="8" w:space="0" w:color="auto"/>
              <w:right w:val="single" w:sz="8" w:space="0" w:color="auto"/>
            </w:tcBorders>
            <w:shd w:val="clear" w:color="auto" w:fill="D0CECE"/>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GP</w:t>
            </w:r>
          </w:p>
        </w:tc>
        <w:tc>
          <w:tcPr>
            <w:tcW w:w="1984" w:type="dxa"/>
            <w:tcBorders>
              <w:top w:val="nil"/>
              <w:left w:val="nil"/>
              <w:bottom w:val="single" w:sz="8" w:space="0" w:color="auto"/>
              <w:right w:val="single" w:sz="8" w:space="0" w:color="auto"/>
            </w:tcBorders>
            <w:shd w:val="clear" w:color="auto" w:fill="D0CECE"/>
            <w:noWrap/>
            <w:tcMar>
              <w:top w:w="0" w:type="dxa"/>
              <w:left w:w="108" w:type="dxa"/>
              <w:bottom w:w="0" w:type="dxa"/>
              <w:right w:w="108" w:type="dxa"/>
            </w:tcMar>
            <w:vAlign w:val="center"/>
            <w:hideMark/>
          </w:tcPr>
          <w:p w:rsidR="00D93337" w:rsidRPr="00D93337" w:rsidRDefault="00D93337" w:rsidP="008206F0">
            <w:pPr>
              <w:spacing w:after="0" w:line="240" w:lineRule="auto"/>
              <w:jc w:val="center"/>
              <w:rPr>
                <w:rFonts w:eastAsia="Calibri" w:cs="Calibri"/>
                <w:color w:val="000000"/>
                <w:lang w:val="en-ZA"/>
              </w:rPr>
            </w:pPr>
            <w:r w:rsidRPr="00D93337">
              <w:rPr>
                <w:rFonts w:eastAsia="Calibri" w:cs="Calibri"/>
                <w:color w:val="000000"/>
                <w:lang w:val="en-ZA"/>
              </w:rPr>
              <w:t>15u</w:t>
            </w:r>
          </w:p>
        </w:tc>
        <w:tc>
          <w:tcPr>
            <w:tcW w:w="1843" w:type="dxa"/>
            <w:tcBorders>
              <w:top w:val="nil"/>
              <w:left w:val="nil"/>
              <w:bottom w:val="single" w:sz="8" w:space="0" w:color="auto"/>
              <w:right w:val="single" w:sz="8" w:space="0" w:color="auto"/>
            </w:tcBorders>
            <w:shd w:val="clear" w:color="auto" w:fill="D0CECE"/>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650mm</w:t>
            </w:r>
          </w:p>
        </w:tc>
        <w:tc>
          <w:tcPr>
            <w:tcW w:w="2126" w:type="dxa"/>
            <w:tcBorders>
              <w:top w:val="nil"/>
              <w:left w:val="nil"/>
              <w:bottom w:val="single" w:sz="8" w:space="0" w:color="auto"/>
              <w:right w:val="single" w:sz="8" w:space="0" w:color="auto"/>
            </w:tcBorders>
            <w:shd w:val="clear" w:color="auto" w:fill="D0CECE"/>
            <w:noWrap/>
            <w:tcMar>
              <w:top w:w="0" w:type="dxa"/>
              <w:left w:w="108" w:type="dxa"/>
              <w:bottom w:w="0" w:type="dxa"/>
              <w:right w:w="108" w:type="dxa"/>
            </w:tcMar>
            <w:vAlign w:val="center"/>
            <w:hideMark/>
          </w:tcPr>
          <w:p w:rsidR="00D93337" w:rsidRPr="00D93337" w:rsidRDefault="00D93337" w:rsidP="008206F0">
            <w:pPr>
              <w:spacing w:after="0" w:line="240" w:lineRule="auto"/>
              <w:jc w:val="center"/>
              <w:rPr>
                <w:rFonts w:eastAsia="Calibri" w:cs="Calibri"/>
                <w:color w:val="000000"/>
                <w:lang w:val="en-ZA"/>
              </w:rPr>
            </w:pPr>
            <w:r w:rsidRPr="00D93337">
              <w:rPr>
                <w:rFonts w:eastAsia="Calibri" w:cs="Calibri"/>
                <w:color w:val="000000"/>
                <w:lang w:val="en-ZA"/>
              </w:rPr>
              <w:t>4</w:t>
            </w:r>
          </w:p>
        </w:tc>
        <w:tc>
          <w:tcPr>
            <w:tcW w:w="2640" w:type="dxa"/>
            <w:tcBorders>
              <w:top w:val="nil"/>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rsidR="00D93337" w:rsidRPr="00D93337" w:rsidRDefault="00456300" w:rsidP="005334D5">
            <w:pPr>
              <w:spacing w:after="0" w:line="240" w:lineRule="auto"/>
              <w:rPr>
                <w:rFonts w:eastAsia="Calibri" w:cs="Calibri"/>
                <w:b/>
                <w:color w:val="000000"/>
                <w:lang w:val="en-ZA"/>
              </w:rPr>
            </w:pPr>
            <w:r>
              <w:rPr>
                <w:rFonts w:eastAsia="Calibri" w:cs="Calibri"/>
                <w:b/>
                <w:color w:val="FF0000"/>
                <w:lang w:val="en-ZA"/>
              </w:rPr>
              <w:t>1</w:t>
            </w:r>
            <w:r w:rsidR="005334D5">
              <w:rPr>
                <w:rFonts w:eastAsia="Calibri" w:cs="Calibri"/>
                <w:b/>
                <w:color w:val="FF0000"/>
                <w:lang w:val="en-ZA"/>
              </w:rPr>
              <w:t>9</w:t>
            </w:r>
            <w:r w:rsidR="00D93337" w:rsidRPr="00D93337">
              <w:rPr>
                <w:rFonts w:eastAsia="Calibri" w:cs="Calibri"/>
                <w:b/>
                <w:color w:val="FF0000"/>
                <w:lang w:val="en-ZA"/>
              </w:rPr>
              <w:t>-10-2021</w:t>
            </w:r>
            <w:r w:rsidR="004F599B" w:rsidRPr="004F599B">
              <w:rPr>
                <w:rFonts w:eastAsia="Calibri" w:cs="Calibri"/>
                <w:b/>
                <w:color w:val="FF0000"/>
                <w:lang w:val="en-ZA"/>
              </w:rPr>
              <w:t>/12H00</w:t>
            </w:r>
          </w:p>
        </w:tc>
      </w:tr>
      <w:tr w:rsidR="00D93337" w:rsidRPr="00D93337" w:rsidTr="008206F0">
        <w:trPr>
          <w:trHeight w:val="537"/>
        </w:trPr>
        <w:tc>
          <w:tcPr>
            <w:tcW w:w="4104"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Edenvale</w:t>
            </w:r>
          </w:p>
        </w:tc>
        <w:tc>
          <w:tcPr>
            <w:tcW w:w="1418"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medium</w:t>
            </w:r>
          </w:p>
        </w:tc>
        <w:tc>
          <w:tcPr>
            <w:tcW w:w="1134"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GP</w:t>
            </w:r>
          </w:p>
        </w:tc>
        <w:tc>
          <w:tcPr>
            <w:tcW w:w="1984"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D93337" w:rsidRPr="00D93337" w:rsidRDefault="00D93337" w:rsidP="008206F0">
            <w:pPr>
              <w:spacing w:after="0" w:line="240" w:lineRule="auto"/>
              <w:jc w:val="center"/>
              <w:rPr>
                <w:rFonts w:eastAsia="Calibri" w:cs="Calibri"/>
                <w:color w:val="000000"/>
                <w:lang w:val="en-ZA"/>
              </w:rPr>
            </w:pPr>
            <w:r w:rsidRPr="00D93337">
              <w:rPr>
                <w:rFonts w:eastAsia="Calibri" w:cs="Calibri"/>
                <w:color w:val="000000"/>
                <w:lang w:val="en-ZA"/>
              </w:rPr>
              <w:t>25u</w:t>
            </w:r>
          </w:p>
        </w:tc>
        <w:tc>
          <w:tcPr>
            <w:tcW w:w="1843"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800mm</w:t>
            </w:r>
          </w:p>
        </w:tc>
        <w:tc>
          <w:tcPr>
            <w:tcW w:w="2126"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D93337" w:rsidRPr="00D93337" w:rsidRDefault="00D93337" w:rsidP="008206F0">
            <w:pPr>
              <w:spacing w:after="0" w:line="240" w:lineRule="auto"/>
              <w:jc w:val="center"/>
              <w:rPr>
                <w:rFonts w:eastAsia="Calibri" w:cs="Calibri"/>
                <w:color w:val="000000"/>
                <w:lang w:val="en-ZA"/>
              </w:rPr>
            </w:pPr>
            <w:r w:rsidRPr="00D93337">
              <w:rPr>
                <w:rFonts w:eastAsia="Calibri" w:cs="Calibri"/>
                <w:color w:val="000000"/>
                <w:lang w:val="en-ZA"/>
              </w:rPr>
              <w:t>1</w:t>
            </w:r>
          </w:p>
        </w:tc>
        <w:tc>
          <w:tcPr>
            <w:tcW w:w="264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rsidR="00D93337" w:rsidRPr="00D93337" w:rsidRDefault="005334D5" w:rsidP="002937C9">
            <w:pPr>
              <w:spacing w:after="0" w:line="240" w:lineRule="auto"/>
              <w:rPr>
                <w:rFonts w:eastAsia="Calibri" w:cs="Calibri"/>
                <w:b/>
                <w:color w:val="000000"/>
                <w:lang w:val="en-ZA"/>
              </w:rPr>
            </w:pPr>
            <w:r>
              <w:rPr>
                <w:rFonts w:eastAsia="Calibri" w:cs="Calibri"/>
                <w:b/>
                <w:color w:val="FF0000"/>
                <w:lang w:val="en-ZA"/>
              </w:rPr>
              <w:t>20</w:t>
            </w:r>
            <w:r w:rsidR="00D93337" w:rsidRPr="00D93337">
              <w:rPr>
                <w:rFonts w:eastAsia="Calibri" w:cs="Calibri"/>
                <w:b/>
                <w:color w:val="FF0000"/>
                <w:lang w:val="en-ZA"/>
              </w:rPr>
              <w:t>-10-2021</w:t>
            </w:r>
            <w:r w:rsidR="004F599B" w:rsidRPr="004F599B">
              <w:rPr>
                <w:rFonts w:eastAsia="Calibri" w:cs="Calibri"/>
                <w:b/>
                <w:color w:val="FF0000"/>
                <w:lang w:val="en-ZA"/>
              </w:rPr>
              <w:t>/10H00</w:t>
            </w:r>
          </w:p>
        </w:tc>
      </w:tr>
      <w:tr w:rsidR="00D93337" w:rsidRPr="00D93337" w:rsidTr="008206F0">
        <w:trPr>
          <w:trHeight w:val="537"/>
        </w:trPr>
        <w:tc>
          <w:tcPr>
            <w:tcW w:w="4104"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Far East Rand (Springs)</w:t>
            </w:r>
          </w:p>
        </w:tc>
        <w:tc>
          <w:tcPr>
            <w:tcW w:w="1418"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medium</w:t>
            </w:r>
          </w:p>
        </w:tc>
        <w:tc>
          <w:tcPr>
            <w:tcW w:w="1134"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GP</w:t>
            </w:r>
          </w:p>
        </w:tc>
        <w:tc>
          <w:tcPr>
            <w:tcW w:w="1984"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rsidR="00D93337" w:rsidRPr="00D93337" w:rsidRDefault="00D93337" w:rsidP="008206F0">
            <w:pPr>
              <w:spacing w:after="0" w:line="240" w:lineRule="auto"/>
              <w:jc w:val="center"/>
              <w:rPr>
                <w:rFonts w:eastAsia="Calibri" w:cs="Calibri"/>
                <w:color w:val="000000"/>
                <w:lang w:val="en-ZA"/>
              </w:rPr>
            </w:pPr>
            <w:r w:rsidRPr="00D93337">
              <w:rPr>
                <w:rFonts w:eastAsia="Calibri" w:cs="Calibri"/>
                <w:color w:val="000000"/>
                <w:lang w:val="en-ZA"/>
              </w:rPr>
              <w:t>15u</w:t>
            </w:r>
          </w:p>
        </w:tc>
        <w:tc>
          <w:tcPr>
            <w:tcW w:w="1843"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650mm</w:t>
            </w:r>
          </w:p>
        </w:tc>
        <w:tc>
          <w:tcPr>
            <w:tcW w:w="2126"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rsidR="00D93337" w:rsidRPr="00D93337" w:rsidRDefault="00D93337" w:rsidP="008206F0">
            <w:pPr>
              <w:spacing w:after="0" w:line="240" w:lineRule="auto"/>
              <w:jc w:val="center"/>
              <w:rPr>
                <w:rFonts w:eastAsia="Calibri" w:cs="Calibri"/>
                <w:color w:val="000000"/>
                <w:lang w:val="en-ZA"/>
              </w:rPr>
            </w:pPr>
            <w:r w:rsidRPr="00D93337">
              <w:rPr>
                <w:rFonts w:eastAsia="Calibri" w:cs="Calibri"/>
                <w:color w:val="000000"/>
                <w:lang w:val="en-ZA"/>
              </w:rPr>
              <w:t>1</w:t>
            </w:r>
          </w:p>
        </w:tc>
        <w:tc>
          <w:tcPr>
            <w:tcW w:w="26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rsidR="00D93337" w:rsidRPr="00D93337" w:rsidRDefault="005334D5" w:rsidP="005334D5">
            <w:pPr>
              <w:spacing w:after="0" w:line="240" w:lineRule="auto"/>
              <w:rPr>
                <w:rFonts w:eastAsia="Calibri" w:cs="Calibri"/>
                <w:b/>
                <w:color w:val="FF0000"/>
                <w:lang w:val="en-ZA"/>
              </w:rPr>
            </w:pPr>
            <w:r>
              <w:rPr>
                <w:rFonts w:eastAsia="Calibri" w:cs="Calibri"/>
                <w:b/>
                <w:color w:val="FF0000"/>
                <w:lang w:val="en-ZA"/>
              </w:rPr>
              <w:t>21</w:t>
            </w:r>
            <w:bookmarkStart w:id="0" w:name="_GoBack"/>
            <w:bookmarkEnd w:id="0"/>
            <w:r w:rsidR="00D93337" w:rsidRPr="00D93337">
              <w:rPr>
                <w:rFonts w:eastAsia="Calibri" w:cs="Calibri"/>
                <w:b/>
                <w:color w:val="FF0000"/>
                <w:lang w:val="en-ZA"/>
              </w:rPr>
              <w:t>-10-2021</w:t>
            </w:r>
            <w:r w:rsidR="004F599B" w:rsidRPr="004F599B">
              <w:rPr>
                <w:rFonts w:eastAsia="Calibri" w:cs="Calibri"/>
                <w:b/>
                <w:color w:val="FF0000"/>
                <w:lang w:val="en-ZA"/>
              </w:rPr>
              <w:t>/11H00</w:t>
            </w:r>
          </w:p>
        </w:tc>
      </w:tr>
      <w:tr w:rsidR="00D93337" w:rsidRPr="00D93337" w:rsidTr="008206F0">
        <w:trPr>
          <w:trHeight w:val="537"/>
        </w:trPr>
        <w:tc>
          <w:tcPr>
            <w:tcW w:w="4104" w:type="dxa"/>
            <w:tcBorders>
              <w:top w:val="nil"/>
              <w:left w:val="single" w:sz="8" w:space="0" w:color="auto"/>
              <w:bottom w:val="single" w:sz="8" w:space="0" w:color="auto"/>
              <w:right w:val="single" w:sz="8" w:space="0" w:color="auto"/>
            </w:tcBorders>
            <w:shd w:val="clear" w:color="auto" w:fill="C5E0B3"/>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George Mukhari ( Ga-Rankuwa)-DGM</w:t>
            </w:r>
          </w:p>
        </w:tc>
        <w:tc>
          <w:tcPr>
            <w:tcW w:w="1418" w:type="dxa"/>
            <w:tcBorders>
              <w:top w:val="nil"/>
              <w:left w:val="nil"/>
              <w:bottom w:val="single" w:sz="8" w:space="0" w:color="auto"/>
              <w:right w:val="single" w:sz="8" w:space="0" w:color="auto"/>
            </w:tcBorders>
            <w:shd w:val="clear" w:color="auto" w:fill="C5E0B3"/>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large</w:t>
            </w:r>
          </w:p>
        </w:tc>
        <w:tc>
          <w:tcPr>
            <w:tcW w:w="1134" w:type="dxa"/>
            <w:tcBorders>
              <w:top w:val="nil"/>
              <w:left w:val="nil"/>
              <w:bottom w:val="single" w:sz="8" w:space="0" w:color="auto"/>
              <w:right w:val="single" w:sz="8" w:space="0" w:color="auto"/>
            </w:tcBorders>
            <w:shd w:val="clear" w:color="auto" w:fill="C5E0B3"/>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GP</w:t>
            </w:r>
          </w:p>
        </w:tc>
        <w:tc>
          <w:tcPr>
            <w:tcW w:w="1984" w:type="dxa"/>
            <w:tcBorders>
              <w:top w:val="nil"/>
              <w:left w:val="nil"/>
              <w:bottom w:val="single" w:sz="8" w:space="0" w:color="auto"/>
              <w:right w:val="single" w:sz="8" w:space="0" w:color="auto"/>
            </w:tcBorders>
            <w:shd w:val="clear" w:color="auto" w:fill="C5E0B3"/>
            <w:noWrap/>
            <w:tcMar>
              <w:top w:w="0" w:type="dxa"/>
              <w:left w:w="108" w:type="dxa"/>
              <w:bottom w:w="0" w:type="dxa"/>
              <w:right w:w="108" w:type="dxa"/>
            </w:tcMar>
            <w:vAlign w:val="center"/>
            <w:hideMark/>
          </w:tcPr>
          <w:p w:rsidR="00D93337" w:rsidRPr="00D93337" w:rsidRDefault="00D93337" w:rsidP="008206F0">
            <w:pPr>
              <w:spacing w:after="0" w:line="240" w:lineRule="auto"/>
              <w:jc w:val="center"/>
              <w:rPr>
                <w:rFonts w:eastAsia="Calibri" w:cs="Calibri"/>
                <w:color w:val="000000"/>
                <w:lang w:val="en-ZA"/>
              </w:rPr>
            </w:pPr>
            <w:r w:rsidRPr="00D93337">
              <w:rPr>
                <w:rFonts w:eastAsia="Calibri" w:cs="Calibri"/>
                <w:color w:val="000000"/>
                <w:lang w:val="en-ZA"/>
              </w:rPr>
              <w:t>15u</w:t>
            </w:r>
          </w:p>
        </w:tc>
        <w:tc>
          <w:tcPr>
            <w:tcW w:w="1843" w:type="dxa"/>
            <w:tcBorders>
              <w:top w:val="nil"/>
              <w:left w:val="nil"/>
              <w:bottom w:val="single" w:sz="8" w:space="0" w:color="auto"/>
              <w:right w:val="single" w:sz="8" w:space="0" w:color="auto"/>
            </w:tcBorders>
            <w:shd w:val="clear" w:color="auto" w:fill="C5E0B3"/>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650mm</w:t>
            </w:r>
          </w:p>
        </w:tc>
        <w:tc>
          <w:tcPr>
            <w:tcW w:w="2126" w:type="dxa"/>
            <w:tcBorders>
              <w:top w:val="nil"/>
              <w:left w:val="nil"/>
              <w:bottom w:val="single" w:sz="8" w:space="0" w:color="auto"/>
              <w:right w:val="single" w:sz="8" w:space="0" w:color="auto"/>
            </w:tcBorders>
            <w:shd w:val="clear" w:color="auto" w:fill="C5E0B3"/>
            <w:noWrap/>
            <w:tcMar>
              <w:top w:w="0" w:type="dxa"/>
              <w:left w:w="108" w:type="dxa"/>
              <w:bottom w:w="0" w:type="dxa"/>
              <w:right w:w="108" w:type="dxa"/>
            </w:tcMar>
            <w:vAlign w:val="center"/>
            <w:hideMark/>
          </w:tcPr>
          <w:p w:rsidR="00D93337" w:rsidRPr="00D93337" w:rsidRDefault="00D93337" w:rsidP="008206F0">
            <w:pPr>
              <w:spacing w:after="0" w:line="240" w:lineRule="auto"/>
              <w:jc w:val="center"/>
              <w:rPr>
                <w:rFonts w:eastAsia="Calibri" w:cs="Calibri"/>
                <w:color w:val="000000"/>
                <w:lang w:val="en-ZA"/>
              </w:rPr>
            </w:pPr>
            <w:r w:rsidRPr="00D93337">
              <w:rPr>
                <w:rFonts w:eastAsia="Calibri" w:cs="Calibri"/>
                <w:color w:val="000000"/>
                <w:lang w:val="en-ZA"/>
              </w:rPr>
              <w:t>4</w:t>
            </w:r>
          </w:p>
        </w:tc>
        <w:tc>
          <w:tcPr>
            <w:tcW w:w="2640" w:type="dxa"/>
            <w:tcBorders>
              <w:top w:val="nil"/>
              <w:left w:val="nil"/>
              <w:bottom w:val="single" w:sz="8" w:space="0" w:color="auto"/>
              <w:right w:val="single" w:sz="8" w:space="0" w:color="auto"/>
            </w:tcBorders>
            <w:shd w:val="clear" w:color="auto" w:fill="C5E0B3"/>
            <w:tcMar>
              <w:top w:w="0" w:type="dxa"/>
              <w:left w:w="108" w:type="dxa"/>
              <w:bottom w:w="0" w:type="dxa"/>
              <w:right w:w="108" w:type="dxa"/>
            </w:tcMar>
            <w:vAlign w:val="center"/>
            <w:hideMark/>
          </w:tcPr>
          <w:p w:rsidR="00D93337" w:rsidRPr="00D93337" w:rsidRDefault="002937C9" w:rsidP="005334D5">
            <w:pPr>
              <w:spacing w:after="0" w:line="240" w:lineRule="auto"/>
              <w:rPr>
                <w:rFonts w:eastAsia="Calibri" w:cs="Calibri"/>
                <w:b/>
                <w:color w:val="000000"/>
                <w:lang w:val="en-ZA"/>
              </w:rPr>
            </w:pPr>
            <w:r>
              <w:rPr>
                <w:rFonts w:eastAsia="Calibri" w:cs="Calibri"/>
                <w:b/>
                <w:color w:val="FF0000"/>
                <w:lang w:val="en-ZA"/>
              </w:rPr>
              <w:t>2</w:t>
            </w:r>
            <w:r w:rsidR="005334D5">
              <w:rPr>
                <w:rFonts w:eastAsia="Calibri" w:cs="Calibri"/>
                <w:b/>
                <w:color w:val="FF0000"/>
                <w:lang w:val="en-ZA"/>
              </w:rPr>
              <w:t>2</w:t>
            </w:r>
            <w:r w:rsidR="00D93337" w:rsidRPr="00D93337">
              <w:rPr>
                <w:rFonts w:eastAsia="Calibri" w:cs="Calibri"/>
                <w:b/>
                <w:color w:val="FF0000"/>
                <w:lang w:val="en-ZA"/>
              </w:rPr>
              <w:t>-</w:t>
            </w:r>
            <w:r w:rsidR="004F599B" w:rsidRPr="004F599B">
              <w:rPr>
                <w:rFonts w:eastAsia="Calibri" w:cs="Calibri"/>
                <w:b/>
                <w:color w:val="FF0000"/>
                <w:lang w:val="en-ZA"/>
              </w:rPr>
              <w:t>1</w:t>
            </w:r>
            <w:r w:rsidR="00D93337" w:rsidRPr="00D93337">
              <w:rPr>
                <w:rFonts w:eastAsia="Calibri" w:cs="Calibri"/>
                <w:b/>
                <w:color w:val="FF0000"/>
                <w:lang w:val="en-ZA"/>
              </w:rPr>
              <w:t>0-2021</w:t>
            </w:r>
            <w:r w:rsidR="004F599B" w:rsidRPr="004F599B">
              <w:rPr>
                <w:rFonts w:eastAsia="Calibri" w:cs="Calibri"/>
                <w:b/>
                <w:color w:val="FF0000"/>
                <w:lang w:val="en-ZA"/>
              </w:rPr>
              <w:t>/11H00</w:t>
            </w:r>
          </w:p>
        </w:tc>
      </w:tr>
      <w:tr w:rsidR="00D93337" w:rsidRPr="00D93337" w:rsidTr="008206F0">
        <w:trPr>
          <w:trHeight w:val="537"/>
        </w:trPr>
        <w:tc>
          <w:tcPr>
            <w:tcW w:w="4104"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Germiston</w:t>
            </w:r>
          </w:p>
        </w:tc>
        <w:tc>
          <w:tcPr>
            <w:tcW w:w="1418"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medium</w:t>
            </w:r>
          </w:p>
        </w:tc>
        <w:tc>
          <w:tcPr>
            <w:tcW w:w="1134"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GP</w:t>
            </w:r>
          </w:p>
        </w:tc>
        <w:tc>
          <w:tcPr>
            <w:tcW w:w="1984"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D93337" w:rsidRPr="00D93337" w:rsidRDefault="00D93337" w:rsidP="008206F0">
            <w:pPr>
              <w:spacing w:after="0" w:line="240" w:lineRule="auto"/>
              <w:jc w:val="center"/>
              <w:rPr>
                <w:rFonts w:eastAsia="Calibri" w:cs="Calibri"/>
                <w:color w:val="000000"/>
                <w:lang w:val="en-ZA"/>
              </w:rPr>
            </w:pPr>
            <w:r w:rsidRPr="00D93337">
              <w:rPr>
                <w:rFonts w:eastAsia="Calibri" w:cs="Calibri"/>
                <w:color w:val="000000"/>
                <w:lang w:val="en-ZA"/>
              </w:rPr>
              <w:t>15u</w:t>
            </w:r>
          </w:p>
        </w:tc>
        <w:tc>
          <w:tcPr>
            <w:tcW w:w="1843"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650mm</w:t>
            </w:r>
          </w:p>
        </w:tc>
        <w:tc>
          <w:tcPr>
            <w:tcW w:w="2126"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D93337" w:rsidRPr="00D93337" w:rsidRDefault="00D93337" w:rsidP="008206F0">
            <w:pPr>
              <w:spacing w:after="0" w:line="240" w:lineRule="auto"/>
              <w:jc w:val="center"/>
              <w:rPr>
                <w:rFonts w:eastAsia="Calibri" w:cs="Calibri"/>
                <w:color w:val="000000"/>
                <w:lang w:val="en-ZA"/>
              </w:rPr>
            </w:pPr>
            <w:r w:rsidRPr="00D93337">
              <w:rPr>
                <w:rFonts w:eastAsia="Calibri" w:cs="Calibri"/>
                <w:color w:val="000000"/>
                <w:lang w:val="en-ZA"/>
              </w:rPr>
              <w:t>1</w:t>
            </w:r>
          </w:p>
        </w:tc>
        <w:tc>
          <w:tcPr>
            <w:tcW w:w="264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rsidR="00D93337" w:rsidRPr="00D93337" w:rsidRDefault="005334D5" w:rsidP="002937C9">
            <w:pPr>
              <w:spacing w:after="0" w:line="240" w:lineRule="auto"/>
              <w:rPr>
                <w:rFonts w:eastAsia="Calibri" w:cs="Calibri"/>
                <w:b/>
                <w:color w:val="000000"/>
                <w:lang w:val="en-ZA"/>
              </w:rPr>
            </w:pPr>
            <w:r>
              <w:rPr>
                <w:rFonts w:eastAsia="Calibri" w:cs="Calibri"/>
                <w:b/>
                <w:color w:val="FF0000"/>
                <w:lang w:val="en-ZA"/>
              </w:rPr>
              <w:t>20</w:t>
            </w:r>
            <w:r w:rsidR="00D93337" w:rsidRPr="00D93337">
              <w:rPr>
                <w:rFonts w:eastAsia="Calibri" w:cs="Calibri"/>
                <w:b/>
                <w:color w:val="FF0000"/>
                <w:lang w:val="en-ZA"/>
              </w:rPr>
              <w:t>-10-2021</w:t>
            </w:r>
            <w:r w:rsidR="004F599B" w:rsidRPr="004F599B">
              <w:rPr>
                <w:rFonts w:eastAsia="Calibri" w:cs="Calibri"/>
                <w:b/>
                <w:color w:val="FF0000"/>
                <w:lang w:val="en-ZA"/>
              </w:rPr>
              <w:t>/11H00</w:t>
            </w:r>
          </w:p>
        </w:tc>
      </w:tr>
      <w:tr w:rsidR="00D93337" w:rsidRPr="00D93337" w:rsidTr="008206F0">
        <w:trPr>
          <w:trHeight w:val="537"/>
        </w:trPr>
        <w:tc>
          <w:tcPr>
            <w:tcW w:w="4104"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Thelle Mogoerane  (Natalspruit)</w:t>
            </w:r>
          </w:p>
        </w:tc>
        <w:tc>
          <w:tcPr>
            <w:tcW w:w="1418"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large</w:t>
            </w:r>
          </w:p>
        </w:tc>
        <w:tc>
          <w:tcPr>
            <w:tcW w:w="1134"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GP</w:t>
            </w:r>
          </w:p>
        </w:tc>
        <w:tc>
          <w:tcPr>
            <w:tcW w:w="1984"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D93337" w:rsidRPr="00D93337" w:rsidRDefault="00D93337" w:rsidP="008206F0">
            <w:pPr>
              <w:spacing w:after="0" w:line="240" w:lineRule="auto"/>
              <w:jc w:val="center"/>
              <w:rPr>
                <w:rFonts w:eastAsia="Calibri" w:cs="Calibri"/>
                <w:color w:val="000000"/>
                <w:lang w:val="en-ZA"/>
              </w:rPr>
            </w:pPr>
            <w:r w:rsidRPr="00D93337">
              <w:rPr>
                <w:rFonts w:eastAsia="Calibri" w:cs="Calibri"/>
                <w:color w:val="000000"/>
                <w:lang w:val="en-ZA"/>
              </w:rPr>
              <w:t>25u</w:t>
            </w:r>
          </w:p>
        </w:tc>
        <w:tc>
          <w:tcPr>
            <w:tcW w:w="1843"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800mm</w:t>
            </w:r>
          </w:p>
        </w:tc>
        <w:tc>
          <w:tcPr>
            <w:tcW w:w="2126"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D93337" w:rsidRPr="00D93337" w:rsidRDefault="00D93337" w:rsidP="008206F0">
            <w:pPr>
              <w:spacing w:after="0" w:line="240" w:lineRule="auto"/>
              <w:jc w:val="center"/>
              <w:rPr>
                <w:rFonts w:eastAsia="Calibri" w:cs="Calibri"/>
                <w:color w:val="000000"/>
                <w:lang w:val="en-ZA"/>
              </w:rPr>
            </w:pPr>
            <w:r w:rsidRPr="00D93337">
              <w:rPr>
                <w:rFonts w:eastAsia="Calibri" w:cs="Calibri"/>
                <w:color w:val="000000"/>
                <w:lang w:val="en-ZA"/>
              </w:rPr>
              <w:t>1</w:t>
            </w:r>
          </w:p>
        </w:tc>
        <w:tc>
          <w:tcPr>
            <w:tcW w:w="264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rsidR="00D93337" w:rsidRPr="00D93337" w:rsidRDefault="005334D5" w:rsidP="002937C9">
            <w:pPr>
              <w:spacing w:after="0" w:line="240" w:lineRule="auto"/>
              <w:rPr>
                <w:rFonts w:eastAsia="Calibri" w:cs="Calibri"/>
                <w:b/>
                <w:color w:val="000000"/>
                <w:lang w:val="en-ZA"/>
              </w:rPr>
            </w:pPr>
            <w:r>
              <w:rPr>
                <w:rFonts w:eastAsia="Calibri" w:cs="Calibri"/>
                <w:b/>
                <w:color w:val="FF0000"/>
                <w:lang w:val="en-ZA"/>
              </w:rPr>
              <w:t>20</w:t>
            </w:r>
            <w:r w:rsidR="00D93337" w:rsidRPr="00D93337">
              <w:rPr>
                <w:rFonts w:eastAsia="Calibri" w:cs="Calibri"/>
                <w:b/>
                <w:color w:val="FF0000"/>
                <w:lang w:val="en-ZA"/>
              </w:rPr>
              <w:t>-10-2021</w:t>
            </w:r>
            <w:r w:rsidR="004F599B" w:rsidRPr="004F599B">
              <w:rPr>
                <w:rFonts w:eastAsia="Calibri" w:cs="Calibri"/>
                <w:b/>
                <w:color w:val="FF0000"/>
                <w:lang w:val="en-ZA"/>
              </w:rPr>
              <w:t>/12H30</w:t>
            </w:r>
          </w:p>
        </w:tc>
      </w:tr>
      <w:tr w:rsidR="00D93337" w:rsidRPr="00D93337" w:rsidTr="008206F0">
        <w:trPr>
          <w:trHeight w:val="537"/>
        </w:trPr>
        <w:tc>
          <w:tcPr>
            <w:tcW w:w="4104" w:type="dxa"/>
            <w:tcBorders>
              <w:top w:val="nil"/>
              <w:left w:val="single" w:sz="8" w:space="0" w:color="auto"/>
              <w:bottom w:val="single" w:sz="8" w:space="0" w:color="auto"/>
              <w:right w:val="single" w:sz="8" w:space="0" w:color="auto"/>
            </w:tcBorders>
            <w:shd w:val="clear" w:color="auto" w:fill="538135"/>
            <w:noWrap/>
            <w:tcMar>
              <w:top w:w="0" w:type="dxa"/>
              <w:left w:w="108" w:type="dxa"/>
              <w:bottom w:w="0" w:type="dxa"/>
              <w:right w:w="108" w:type="dxa"/>
            </w:tcMar>
            <w:vAlign w:val="center"/>
            <w:hideMark/>
          </w:tcPr>
          <w:p w:rsidR="008206F0" w:rsidRPr="00D93337" w:rsidRDefault="00D93337" w:rsidP="008206F0">
            <w:pPr>
              <w:spacing w:after="0" w:line="240" w:lineRule="auto"/>
              <w:rPr>
                <w:rFonts w:eastAsia="Calibri" w:cs="Calibri"/>
                <w:b/>
                <w:bCs/>
                <w:color w:val="FF0000"/>
                <w:lang w:val="en-ZA"/>
              </w:rPr>
            </w:pPr>
            <w:r w:rsidRPr="00D93337">
              <w:rPr>
                <w:rFonts w:eastAsia="Calibri" w:cs="Calibri"/>
                <w:b/>
                <w:bCs/>
                <w:color w:val="FF0000"/>
                <w:lang w:val="en-ZA"/>
              </w:rPr>
              <w:t>OVERALL TOTAL</w:t>
            </w:r>
          </w:p>
        </w:tc>
        <w:tc>
          <w:tcPr>
            <w:tcW w:w="1418" w:type="dxa"/>
            <w:tcBorders>
              <w:top w:val="nil"/>
              <w:left w:val="nil"/>
              <w:bottom w:val="single" w:sz="8" w:space="0" w:color="auto"/>
              <w:right w:val="single" w:sz="8" w:space="0" w:color="auto"/>
            </w:tcBorders>
            <w:shd w:val="clear" w:color="auto" w:fill="538135"/>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b/>
                <w:bCs/>
                <w:color w:val="FF0000"/>
                <w:lang w:val="en-ZA"/>
              </w:rPr>
            </w:pPr>
            <w:r w:rsidRPr="00D93337">
              <w:rPr>
                <w:rFonts w:eastAsia="Calibri" w:cs="Calibri"/>
                <w:b/>
                <w:bCs/>
                <w:color w:val="FF0000"/>
                <w:lang w:val="en-ZA"/>
              </w:rPr>
              <w:t> </w:t>
            </w:r>
          </w:p>
        </w:tc>
        <w:tc>
          <w:tcPr>
            <w:tcW w:w="1134" w:type="dxa"/>
            <w:tcBorders>
              <w:top w:val="nil"/>
              <w:left w:val="nil"/>
              <w:bottom w:val="single" w:sz="8" w:space="0" w:color="auto"/>
              <w:right w:val="single" w:sz="8" w:space="0" w:color="auto"/>
            </w:tcBorders>
            <w:shd w:val="clear" w:color="auto" w:fill="538135"/>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b/>
                <w:bCs/>
                <w:color w:val="FF0000"/>
                <w:lang w:val="en-ZA"/>
              </w:rPr>
            </w:pPr>
            <w:r w:rsidRPr="00D93337">
              <w:rPr>
                <w:rFonts w:eastAsia="Calibri" w:cs="Calibri"/>
                <w:b/>
                <w:bCs/>
                <w:color w:val="FF0000"/>
                <w:lang w:val="en-ZA"/>
              </w:rPr>
              <w:t> </w:t>
            </w:r>
          </w:p>
        </w:tc>
        <w:tc>
          <w:tcPr>
            <w:tcW w:w="1984" w:type="dxa"/>
            <w:tcBorders>
              <w:top w:val="nil"/>
              <w:left w:val="nil"/>
              <w:bottom w:val="single" w:sz="8" w:space="0" w:color="auto"/>
              <w:right w:val="single" w:sz="8" w:space="0" w:color="auto"/>
            </w:tcBorders>
            <w:shd w:val="clear" w:color="auto" w:fill="538135"/>
            <w:noWrap/>
            <w:tcMar>
              <w:top w:w="0" w:type="dxa"/>
              <w:left w:w="108" w:type="dxa"/>
              <w:bottom w:w="0" w:type="dxa"/>
              <w:right w:w="108" w:type="dxa"/>
            </w:tcMar>
            <w:vAlign w:val="center"/>
            <w:hideMark/>
          </w:tcPr>
          <w:p w:rsidR="00D93337" w:rsidRPr="00D93337" w:rsidRDefault="00D93337" w:rsidP="008206F0">
            <w:pPr>
              <w:spacing w:after="0" w:line="240" w:lineRule="auto"/>
              <w:jc w:val="center"/>
              <w:rPr>
                <w:rFonts w:eastAsia="Calibri" w:cs="Calibri"/>
                <w:color w:val="000000"/>
                <w:lang w:val="en-ZA"/>
              </w:rPr>
            </w:pPr>
          </w:p>
        </w:tc>
        <w:tc>
          <w:tcPr>
            <w:tcW w:w="1843" w:type="dxa"/>
            <w:tcBorders>
              <w:top w:val="nil"/>
              <w:left w:val="nil"/>
              <w:bottom w:val="single" w:sz="8" w:space="0" w:color="auto"/>
              <w:right w:val="single" w:sz="8" w:space="0" w:color="auto"/>
            </w:tcBorders>
            <w:shd w:val="clear" w:color="auto" w:fill="538135"/>
            <w:noWrap/>
            <w:tcMar>
              <w:top w:w="0" w:type="dxa"/>
              <w:left w:w="108" w:type="dxa"/>
              <w:bottom w:w="0" w:type="dxa"/>
              <w:right w:w="108" w:type="dxa"/>
            </w:tcMar>
            <w:vAlign w:val="center"/>
            <w:hideMark/>
          </w:tcPr>
          <w:p w:rsidR="00D93337" w:rsidRPr="00D93337" w:rsidRDefault="00D93337" w:rsidP="008206F0">
            <w:pPr>
              <w:spacing w:after="0" w:line="240" w:lineRule="auto"/>
              <w:rPr>
                <w:rFonts w:eastAsia="Calibri" w:cs="Calibri"/>
                <w:color w:val="000000"/>
                <w:lang w:val="en-ZA"/>
              </w:rPr>
            </w:pPr>
            <w:r w:rsidRPr="00D93337">
              <w:rPr>
                <w:rFonts w:eastAsia="Calibri" w:cs="Calibri"/>
                <w:color w:val="000000"/>
                <w:lang w:val="en-ZA"/>
              </w:rPr>
              <w:t> </w:t>
            </w:r>
          </w:p>
        </w:tc>
        <w:tc>
          <w:tcPr>
            <w:tcW w:w="2126" w:type="dxa"/>
            <w:tcBorders>
              <w:top w:val="nil"/>
              <w:left w:val="nil"/>
              <w:bottom w:val="single" w:sz="8" w:space="0" w:color="auto"/>
              <w:right w:val="single" w:sz="8" w:space="0" w:color="auto"/>
            </w:tcBorders>
            <w:shd w:val="clear" w:color="auto" w:fill="538135"/>
            <w:noWrap/>
            <w:tcMar>
              <w:top w:w="0" w:type="dxa"/>
              <w:left w:w="108" w:type="dxa"/>
              <w:bottom w:w="0" w:type="dxa"/>
              <w:right w:w="108" w:type="dxa"/>
            </w:tcMar>
            <w:vAlign w:val="center"/>
            <w:hideMark/>
          </w:tcPr>
          <w:p w:rsidR="00D93337" w:rsidRPr="00D93337" w:rsidRDefault="00D93337" w:rsidP="008206F0">
            <w:pPr>
              <w:spacing w:after="0" w:line="240" w:lineRule="auto"/>
              <w:jc w:val="center"/>
              <w:rPr>
                <w:rFonts w:eastAsia="Calibri" w:cs="Calibri"/>
                <w:b/>
                <w:bCs/>
                <w:color w:val="000000"/>
                <w:lang w:val="en-ZA"/>
              </w:rPr>
            </w:pPr>
            <w:r w:rsidRPr="00D93337">
              <w:rPr>
                <w:rFonts w:eastAsia="Calibri" w:cs="Calibri"/>
                <w:b/>
                <w:bCs/>
                <w:color w:val="000000"/>
                <w:lang w:val="en-ZA"/>
              </w:rPr>
              <w:t>26</w:t>
            </w:r>
          </w:p>
        </w:tc>
        <w:tc>
          <w:tcPr>
            <w:tcW w:w="2640" w:type="dxa"/>
            <w:tcBorders>
              <w:top w:val="nil"/>
              <w:left w:val="nil"/>
              <w:bottom w:val="single" w:sz="8" w:space="0" w:color="auto"/>
              <w:right w:val="single" w:sz="8" w:space="0" w:color="auto"/>
            </w:tcBorders>
            <w:shd w:val="clear" w:color="auto" w:fill="538135"/>
            <w:tcMar>
              <w:top w:w="0" w:type="dxa"/>
              <w:left w:w="108" w:type="dxa"/>
              <w:bottom w:w="0" w:type="dxa"/>
              <w:right w:w="108" w:type="dxa"/>
            </w:tcMar>
            <w:vAlign w:val="center"/>
          </w:tcPr>
          <w:p w:rsidR="00D93337" w:rsidRPr="00D93337" w:rsidRDefault="00D93337" w:rsidP="008206F0">
            <w:pPr>
              <w:spacing w:after="0" w:line="240" w:lineRule="auto"/>
              <w:rPr>
                <w:rFonts w:eastAsia="Calibri" w:cs="Calibri"/>
                <w:b/>
                <w:bCs/>
                <w:color w:val="000000"/>
                <w:lang w:val="en-ZA"/>
              </w:rPr>
            </w:pPr>
          </w:p>
        </w:tc>
      </w:tr>
    </w:tbl>
    <w:p w:rsidR="008206F0" w:rsidRDefault="008206F0" w:rsidP="00D93337">
      <w:pPr>
        <w:spacing w:after="0" w:line="240" w:lineRule="auto"/>
        <w:rPr>
          <w:rFonts w:eastAsia="Calibri" w:cs="Calibri"/>
          <w:lang w:eastAsia="en-US"/>
        </w:rPr>
        <w:sectPr w:rsidR="008206F0" w:rsidSect="00D93337">
          <w:pgSz w:w="16834" w:h="11907" w:orient="landscape" w:code="9"/>
          <w:pgMar w:top="131" w:right="1134" w:bottom="708" w:left="851" w:header="561" w:footer="340" w:gutter="720"/>
          <w:cols w:space="720"/>
          <w:titlePg/>
          <w:docGrid w:linePitch="360"/>
        </w:sectPr>
      </w:pPr>
    </w:p>
    <w:p w:rsidR="00D93337" w:rsidRPr="00D93337" w:rsidRDefault="00D93337" w:rsidP="00D93337">
      <w:pPr>
        <w:spacing w:after="0" w:line="240" w:lineRule="auto"/>
        <w:rPr>
          <w:rFonts w:eastAsia="Calibri" w:cs="Calibri"/>
          <w:lang w:eastAsia="en-US"/>
        </w:rPr>
      </w:pPr>
    </w:p>
    <w:p w:rsidR="001763AE" w:rsidRDefault="001763AE" w:rsidP="00807BDE">
      <w:pPr>
        <w:spacing w:after="0" w:line="240" w:lineRule="auto"/>
        <w:rPr>
          <w:rFonts w:ascii="Arial Black" w:eastAsia="Times" w:hAnsi="Arial Black"/>
          <w:sz w:val="20"/>
          <w:szCs w:val="20"/>
          <w:lang w:eastAsia="en-US"/>
        </w:rPr>
      </w:pPr>
    </w:p>
    <w:p w:rsidR="00EE5820" w:rsidRPr="00A869CB" w:rsidRDefault="00EE5820" w:rsidP="00EE5820">
      <w:pPr>
        <w:spacing w:after="0" w:line="240" w:lineRule="auto"/>
        <w:rPr>
          <w:rFonts w:ascii="Times New Roman" w:hAnsi="Times New Roman"/>
          <w:sz w:val="24"/>
          <w:szCs w:val="24"/>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r w:rsidR="0049042D">
        <w:rPr>
          <w:rFonts w:ascii="Verdana" w:hAnsi="Verdana" w:cs="Arial"/>
          <w:b/>
          <w:sz w:val="20"/>
          <w:szCs w:val="20"/>
        </w:rPr>
        <w:t>VAT INCL</w:t>
      </w:r>
    </w:p>
    <w:p w:rsidR="004C04F0" w:rsidRPr="0045185C" w:rsidRDefault="009B5AA3" w:rsidP="004C04F0">
      <w:pPr>
        <w:suppressAutoHyphens/>
        <w:spacing w:line="360" w:lineRule="auto"/>
        <w:ind w:left="709"/>
        <w:jc w:val="both"/>
        <w:rPr>
          <w:rFonts w:ascii="Verdana" w:hAnsi="Verdana" w:cs="Arial"/>
          <w:b/>
          <w:sz w:val="20"/>
          <w:szCs w:val="20"/>
        </w:rPr>
      </w:pPr>
      <w:r>
        <w:rPr>
          <w:rFonts w:ascii="Verdana" w:hAnsi="Verdana" w:cs="Arial"/>
          <w:b/>
          <w:sz w:val="20"/>
          <w:szCs w:val="20"/>
        </w:rPr>
        <w:t xml:space="preserv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9B5AA3" w:rsidRDefault="0068150C" w:rsidP="007C24B8">
      <w:pPr>
        <w:pStyle w:val="NoSpacing"/>
        <w:numPr>
          <w:ilvl w:val="0"/>
          <w:numId w:val="21"/>
        </w:numPr>
        <w:spacing w:line="360" w:lineRule="auto"/>
        <w:jc w:val="both"/>
        <w:rPr>
          <w:rFonts w:ascii="Verdana" w:hAnsi="Verdana" w:cs="Calibri"/>
          <w:sz w:val="20"/>
          <w:szCs w:val="20"/>
        </w:rPr>
      </w:pPr>
      <w:r w:rsidRPr="00A31164">
        <w:rPr>
          <w:rFonts w:ascii="Verdana" w:hAnsi="Verdana" w:cs="Calibri"/>
          <w:sz w:val="20"/>
          <w:szCs w:val="20"/>
        </w:rPr>
        <w:t>All prices must be VAT in</w:t>
      </w:r>
      <w:r w:rsidR="004C04F0" w:rsidRPr="00A31164">
        <w:rPr>
          <w:rFonts w:ascii="Verdana" w:hAnsi="Verdana" w:cs="Calibri"/>
          <w:sz w:val="20"/>
          <w:szCs w:val="20"/>
        </w:rPr>
        <w:t>clusive and must be quoted in South African Rand (ZAR).</w:t>
      </w:r>
    </w:p>
    <w:p w:rsidR="00A31164" w:rsidRPr="00A31164" w:rsidRDefault="00A31164" w:rsidP="00A31164">
      <w:pPr>
        <w:pStyle w:val="NoSpacing"/>
        <w:spacing w:line="360" w:lineRule="auto"/>
        <w:jc w:val="both"/>
        <w:rPr>
          <w:rFonts w:ascii="Verdana" w:hAnsi="Verdana" w:cs="Calibri"/>
          <w:sz w:val="20"/>
          <w:szCs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A31164" w:rsidRDefault="00A31164" w:rsidP="00A31164">
      <w:pPr>
        <w:spacing w:after="120" w:line="360" w:lineRule="auto"/>
        <w:jc w:val="both"/>
        <w:rPr>
          <w:rFonts w:ascii="Verdana" w:eastAsia="Verdana" w:hAnsi="Verdana" w:cs="Verdana"/>
          <w:b/>
          <w:sz w:val="20"/>
        </w:rPr>
      </w:pPr>
    </w:p>
    <w:p w:rsidR="00A31164" w:rsidRDefault="00A31164" w:rsidP="00A31164">
      <w:pPr>
        <w:spacing w:after="120" w:line="360" w:lineRule="auto"/>
        <w:jc w:val="both"/>
        <w:rPr>
          <w:rFonts w:ascii="Verdana" w:eastAsia="Verdana" w:hAnsi="Verdana" w:cs="Verdana"/>
          <w:b/>
          <w:sz w:val="20"/>
        </w:rPr>
      </w:pPr>
    </w:p>
    <w:p w:rsidR="004A7D49" w:rsidRDefault="004C04F0" w:rsidP="00A31164">
      <w:pPr>
        <w:spacing w:after="120" w:line="360" w:lineRule="auto"/>
        <w:jc w:val="both"/>
        <w:rPr>
          <w:rFonts w:cs="Arial"/>
          <w:b/>
          <w:bCs/>
          <w:sz w:val="20"/>
          <w:szCs w:val="20"/>
          <w:u w:val="single"/>
        </w:rPr>
      </w:pPr>
      <w:r>
        <w:rPr>
          <w:rFonts w:ascii="Verdana" w:eastAsia="Verdana" w:hAnsi="Verdana" w:cs="Verdana"/>
          <w:b/>
          <w:sz w:val="20"/>
        </w:rPr>
        <w:t xml:space="preserve"> </w:t>
      </w: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xml:space="preserve">. PLEASE NOTE: If the response does not substantiate any of the points or requirements in the body of the tender, it will be deemed to not comply, even if the ‘Comply’ </w:t>
      </w:r>
      <w:r w:rsidRPr="00F72BAD">
        <w:rPr>
          <w:rFonts w:ascii="Verdana" w:hAnsi="Verdana" w:cs="Arial"/>
          <w:sz w:val="20"/>
          <w:szCs w:val="20"/>
        </w:rPr>
        <w:lastRenderedPageBreak/>
        <w:t>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5A709A">
      <w:p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right="745"/>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5A709A" w:rsidRDefault="005A709A" w:rsidP="005A709A">
      <w:p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right="745"/>
        <w:jc w:val="both"/>
        <w:rPr>
          <w:rFonts w:ascii="Verdana" w:eastAsia="Verdana" w:hAnsi="Verdana" w:cs="Verdana"/>
          <w:sz w:val="20"/>
        </w:rPr>
      </w:pP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5A709A">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Pr="005A709A"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u w:val="single"/>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5A709A" w:rsidRDefault="007F1B45" w:rsidP="005A709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u w:val="single"/>
        </w:rPr>
      </w:pPr>
      <w:r w:rsidRPr="005A709A">
        <w:rPr>
          <w:rFonts w:ascii="Verdana" w:eastAsia="Verdana" w:hAnsi="Verdana" w:cs="Verdana"/>
          <w:b/>
          <w:sz w:val="20"/>
          <w:u w:val="single"/>
        </w:rPr>
        <w:t>Signature(s) of bidder(s)</w:t>
      </w:r>
    </w:p>
    <w:p w:rsidR="005A709A" w:rsidRPr="005A709A" w:rsidRDefault="005A709A" w:rsidP="005A709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u w:val="single"/>
        </w:rPr>
      </w:pPr>
    </w:p>
    <w:p w:rsidR="005A709A" w:rsidRPr="005A709A" w:rsidRDefault="005A709A" w:rsidP="005A709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u w:val="single"/>
        </w:rPr>
      </w:pPr>
    </w:p>
    <w:p w:rsidR="007F1B45" w:rsidRDefault="007F1B45" w:rsidP="005A709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eastAsia="en-ZA"/>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Default="00E56F9F" w:rsidP="008206F0">
      <w:pPr>
        <w:pStyle w:val="NoSpacing"/>
        <w:numPr>
          <w:ilvl w:val="2"/>
          <w:numId w:val="18"/>
        </w:numPr>
        <w:spacing w:line="360" w:lineRule="auto"/>
        <w:jc w:val="both"/>
        <w:rPr>
          <w:rFonts w:ascii="Verdana" w:hAnsi="Verdana"/>
          <w:bCs/>
          <w:sz w:val="20"/>
          <w:szCs w:val="20"/>
        </w:rPr>
      </w:pP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8206F0" w:rsidRDefault="008206F0" w:rsidP="008206F0">
      <w:pPr>
        <w:pStyle w:val="NoSpacing"/>
        <w:spacing w:line="360" w:lineRule="auto"/>
        <w:jc w:val="both"/>
        <w:rPr>
          <w:rFonts w:ascii="Verdana" w:hAnsi="Verdana"/>
          <w:bCs/>
          <w:sz w:val="20"/>
          <w:szCs w:val="20"/>
        </w:rPr>
        <w:sectPr w:rsidR="008206F0" w:rsidSect="008206F0">
          <w:pgSz w:w="11907" w:h="16834" w:code="9"/>
          <w:pgMar w:top="1134" w:right="708" w:bottom="851" w:left="131" w:header="561" w:footer="340" w:gutter="720"/>
          <w:cols w:space="720"/>
          <w:titlePg/>
          <w:docGrid w:linePitch="360"/>
        </w:sectPr>
      </w:pPr>
    </w:p>
    <w:p w:rsidR="008206F0" w:rsidRDefault="008206F0" w:rsidP="008206F0">
      <w:pPr>
        <w:pStyle w:val="NoSpacing"/>
        <w:spacing w:line="360" w:lineRule="auto"/>
        <w:jc w:val="both"/>
        <w:rPr>
          <w:rFonts w:ascii="Verdana" w:hAnsi="Verdana"/>
          <w:bCs/>
          <w:sz w:val="20"/>
          <w:szCs w:val="20"/>
        </w:rPr>
      </w:pPr>
    </w:p>
    <w:p w:rsidR="008206F0" w:rsidRPr="00DF6EDD" w:rsidRDefault="008206F0" w:rsidP="008206F0">
      <w:pPr>
        <w:pStyle w:val="NoSpacing"/>
        <w:spacing w:line="360" w:lineRule="auto"/>
        <w:ind w:left="5040" w:firstLine="720"/>
        <w:rPr>
          <w:rFonts w:ascii="Verdana" w:hAnsi="Verdana"/>
          <w:b/>
          <w:sz w:val="20"/>
          <w:szCs w:val="20"/>
          <w:u w:val="single"/>
          <w:lang w:val="en-US"/>
        </w:rPr>
      </w:pPr>
      <w:r w:rsidRPr="00DF6EDD">
        <w:rPr>
          <w:rFonts w:ascii="Verdana" w:hAnsi="Verdana"/>
          <w:b/>
          <w:sz w:val="20"/>
          <w:szCs w:val="20"/>
          <w:u w:val="single"/>
          <w:lang w:val="en-US"/>
        </w:rPr>
        <w:t>LOCAL CONTENT DECLARATION</w:t>
      </w:r>
    </w:p>
    <w:p w:rsidR="008206F0" w:rsidRDefault="008206F0" w:rsidP="008206F0">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8206F0">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rsidP="00357785">
      <w:pPr>
        <w:rPr>
          <w:rFonts w:eastAsia="Verdana"/>
        </w:rPr>
      </w:pPr>
      <w:r>
        <w:rPr>
          <w:rFonts w:eastAsia="Verdana"/>
        </w:rPr>
        <w:lastRenderedPageBreak/>
        <w:t>13.1</w:t>
      </w:r>
      <w:r w:rsidR="00A15E99">
        <w:rPr>
          <w:rFonts w:eastAsia="Verdana"/>
        </w:rPr>
        <w:t xml:space="preserve"> </w:t>
      </w:r>
      <w:r>
        <w:rPr>
          <w:rFonts w:eastAsia="Verdana"/>
        </w:rPr>
        <w:t xml:space="preserve">The supplier may be required to provide any or all of the following services, including additional services, if any, specified in SCC: </w:t>
      </w:r>
    </w:p>
    <w:p w:rsidR="008E4AAE" w:rsidRDefault="009F6530" w:rsidP="00357785">
      <w:pPr>
        <w:rPr>
          <w:rFonts w:eastAsia="Verdana"/>
        </w:rPr>
      </w:pPr>
      <w:r>
        <w:rPr>
          <w:rFonts w:eastAsia="Verdana"/>
        </w:rPr>
        <w:t>13.1.1</w:t>
      </w:r>
      <w:r w:rsidR="00A15E99">
        <w:rPr>
          <w:rFonts w:eastAsia="Verdana"/>
        </w:rPr>
        <w:t xml:space="preserve"> P</w:t>
      </w:r>
      <w:r>
        <w:rPr>
          <w:rFonts w:eastAsia="Verdana"/>
        </w:rPr>
        <w:t xml:space="preserve">erformance or supervision of on-site assembly and/or commissioning of the supplied goods; </w:t>
      </w:r>
    </w:p>
    <w:p w:rsidR="008E4AAE" w:rsidRDefault="009F6530" w:rsidP="00357785">
      <w:pPr>
        <w:rPr>
          <w:rFonts w:eastAsia="Verdana"/>
        </w:rPr>
      </w:pPr>
      <w:r>
        <w:rPr>
          <w:rFonts w:eastAsia="Verdana"/>
        </w:rPr>
        <w:t>13.1.2</w:t>
      </w:r>
      <w:r w:rsidR="00A15E99">
        <w:rPr>
          <w:rFonts w:eastAsia="Verdana"/>
        </w:rPr>
        <w:t xml:space="preserve"> F</w:t>
      </w:r>
      <w:r>
        <w:rPr>
          <w:rFonts w:eastAsia="Verdana"/>
        </w:rPr>
        <w:t xml:space="preserve">urnishing of tools required for assembly and/or maintenance of the supplied goods; </w:t>
      </w:r>
    </w:p>
    <w:p w:rsidR="008E4AAE" w:rsidRDefault="009F6530" w:rsidP="00357785">
      <w:pPr>
        <w:rPr>
          <w:rFonts w:eastAsia="Verdana"/>
        </w:rPr>
      </w:pPr>
      <w:r>
        <w:rPr>
          <w:rFonts w:eastAsia="Verdana"/>
        </w:rPr>
        <w:t>13.1.3</w:t>
      </w:r>
      <w:r w:rsidR="00A15E99">
        <w:rPr>
          <w:rFonts w:eastAsia="Verdana"/>
        </w:rPr>
        <w:t xml:space="preserve"> F</w:t>
      </w:r>
      <w:r>
        <w:rPr>
          <w:rFonts w:eastAsia="Verdana"/>
        </w:rPr>
        <w:t xml:space="preserve">urnishing of a detailed operations and maintenance manual for each appropriate unit of the supplied goods; </w:t>
      </w:r>
    </w:p>
    <w:p w:rsidR="008E4AAE" w:rsidRDefault="009F6530" w:rsidP="00357785">
      <w:pPr>
        <w:rPr>
          <w:rFonts w:eastAsia="Verdana"/>
        </w:rPr>
      </w:pPr>
      <w:r>
        <w:rPr>
          <w:rFonts w:eastAsia="Verdana"/>
        </w:rPr>
        <w:t>13.1.4</w:t>
      </w:r>
      <w:r w:rsidR="00A15E99">
        <w:rPr>
          <w:rFonts w:eastAsia="Verdana"/>
        </w:rPr>
        <w:t xml:space="preserve"> P</w:t>
      </w:r>
      <w:r>
        <w:rPr>
          <w:rFonts w:eastAsia="Verdana"/>
        </w:rPr>
        <w:t xml:space="preserve">erformance or supervision or maintenance and/or repair of the supplied goods, for a period of time agreed by the parties, provided that this service shall not relieve the supplier of any warranty obligations under this contract; and </w:t>
      </w:r>
    </w:p>
    <w:p w:rsidR="008E4AAE" w:rsidRDefault="009F6530" w:rsidP="00357785">
      <w:pPr>
        <w:rPr>
          <w:rFonts w:eastAsia="Verdana"/>
        </w:rPr>
      </w:pPr>
      <w:r>
        <w:rPr>
          <w:rFonts w:eastAsia="Verdana"/>
        </w:rPr>
        <w:t>13.1.5</w:t>
      </w:r>
      <w:r w:rsidR="00A15E99">
        <w:rPr>
          <w:rFonts w:eastAsia="Verdana"/>
        </w:rPr>
        <w:t xml:space="preserve"> T</w:t>
      </w:r>
      <w:r>
        <w:rPr>
          <w:rFonts w:eastAsia="Verdana"/>
        </w:rPr>
        <w:t xml:space="preserve">raining of the purchaser’s personnel, at the supplier’s plant and/or on-site, in assembly, start-up, operation, maintenance, and/or repair of the supplied goods. </w:t>
      </w:r>
    </w:p>
    <w:p w:rsidR="008E4AAE" w:rsidRDefault="009F6530" w:rsidP="00357785">
      <w:pPr>
        <w:rPr>
          <w:rFonts w:eastAsia="Verdana"/>
        </w:rPr>
      </w:pPr>
      <w:r>
        <w:rPr>
          <w:rFonts w:eastAsia="Verdana"/>
        </w:rPr>
        <w:t>13.2</w:t>
      </w:r>
      <w:r w:rsidR="00A15E99">
        <w:rPr>
          <w:rFonts w:eastAsia="Verdana"/>
        </w:rPr>
        <w:t xml:space="preserve"> </w:t>
      </w:r>
      <w:r>
        <w:rPr>
          <w:rFonts w:eastAsia="Verdana"/>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rsidP="00357785">
      <w:pPr>
        <w:rPr>
          <w:rFonts w:eastAsia="Verdana"/>
          <w:b/>
        </w:rPr>
      </w:pPr>
      <w:r>
        <w:rPr>
          <w:rFonts w:eastAsia="Verdana"/>
        </w:rPr>
        <w:t>14</w:t>
      </w:r>
      <w:r w:rsidR="00A15E99">
        <w:rPr>
          <w:rFonts w:eastAsia="Verdana"/>
        </w:rPr>
        <w:t xml:space="preserve">. </w:t>
      </w:r>
      <w:r>
        <w:rPr>
          <w:rFonts w:eastAsia="Verdana"/>
          <w:b/>
        </w:rPr>
        <w:t>Spare parts</w:t>
      </w:r>
    </w:p>
    <w:p w:rsidR="008E4AAE" w:rsidRDefault="009F6530" w:rsidP="00357785">
      <w:pPr>
        <w:rPr>
          <w:rFonts w:eastAsia="Verdana"/>
        </w:rPr>
      </w:pPr>
      <w:r>
        <w:rPr>
          <w:rFonts w:eastAsia="Verdana"/>
        </w:rPr>
        <w:t>14.1</w:t>
      </w:r>
      <w:r w:rsidR="00A15E99">
        <w:rPr>
          <w:rFonts w:eastAsia="Verdana"/>
        </w:rPr>
        <w:t xml:space="preserve"> </w:t>
      </w:r>
      <w:r>
        <w:rPr>
          <w:rFonts w:eastAsia="Verdana"/>
        </w:rPr>
        <w:t xml:space="preserve">As specified in SCC, the supplier may be required to provide any or all of the following materials, notifications, and information pertaining to spare parts manufactured or distributed by the supplier: </w:t>
      </w:r>
    </w:p>
    <w:p w:rsidR="008E4AAE" w:rsidRDefault="009F6530" w:rsidP="00357785">
      <w:pPr>
        <w:rPr>
          <w:rFonts w:eastAsia="Verdana"/>
        </w:rPr>
      </w:pPr>
      <w:r>
        <w:rPr>
          <w:rFonts w:eastAsia="Verdana"/>
        </w:rPr>
        <w:t>14.1.1</w:t>
      </w:r>
      <w:r w:rsidR="00A15E99">
        <w:rPr>
          <w:rFonts w:eastAsia="Verdana"/>
        </w:rPr>
        <w:t xml:space="preserve"> S</w:t>
      </w:r>
      <w:r>
        <w:rPr>
          <w:rFonts w:eastAsia="Verdana"/>
        </w:rPr>
        <w:t xml:space="preserve">uch spare parts as the purchaser may elect to purchase from the supplier, provided that this election shall not relieve the supplier of any warranty obligations under the contract; and </w:t>
      </w:r>
    </w:p>
    <w:p w:rsidR="008E4AAE" w:rsidRDefault="009F6530" w:rsidP="00357785">
      <w:pPr>
        <w:rPr>
          <w:rFonts w:eastAsia="Verdana"/>
        </w:rPr>
      </w:pPr>
      <w:r>
        <w:rPr>
          <w:rFonts w:eastAsia="Verdana"/>
        </w:rPr>
        <w:t>14.1.2</w:t>
      </w:r>
      <w:r w:rsidR="00A15E99">
        <w:rPr>
          <w:rFonts w:eastAsia="Verdana"/>
        </w:rPr>
        <w:t xml:space="preserve"> I</w:t>
      </w:r>
      <w:r>
        <w:rPr>
          <w:rFonts w:eastAsia="Verdana"/>
        </w:rPr>
        <w:t xml:space="preserve">n the event of termination of production of the spare parts: </w:t>
      </w:r>
    </w:p>
    <w:p w:rsidR="008E4AAE" w:rsidRDefault="009F6530" w:rsidP="00357785">
      <w:pPr>
        <w:rPr>
          <w:rFonts w:eastAsia="Verdana"/>
        </w:rPr>
      </w:pPr>
      <w:r>
        <w:rPr>
          <w:rFonts w:eastAsia="Verdana"/>
        </w:rPr>
        <w:t>14.1.2.1</w:t>
      </w:r>
      <w:r w:rsidR="00A15E99">
        <w:rPr>
          <w:rFonts w:eastAsia="Verdana"/>
        </w:rPr>
        <w:t xml:space="preserve"> A</w:t>
      </w:r>
      <w:r>
        <w:rPr>
          <w:rFonts w:eastAsia="Verdana"/>
        </w:rPr>
        <w:t xml:space="preserve">dvance notification to the purchaser of the pending termination, in sufficient time to permit the purchaser to procure needed requirements; and </w:t>
      </w:r>
    </w:p>
    <w:p w:rsidR="008E4AAE" w:rsidRDefault="009F6530" w:rsidP="00357785">
      <w:pPr>
        <w:rPr>
          <w:rFonts w:eastAsia="Verdana"/>
        </w:rPr>
      </w:pPr>
      <w:r>
        <w:rPr>
          <w:rFonts w:eastAsia="Verdana"/>
        </w:rPr>
        <w:t>14.1.2.2</w:t>
      </w:r>
      <w:r w:rsidR="00A15E99">
        <w:rPr>
          <w:rFonts w:eastAsia="Verdana"/>
        </w:rPr>
        <w:t xml:space="preserve"> F</w:t>
      </w:r>
      <w:r>
        <w:rPr>
          <w:rFonts w:eastAsia="Verdana"/>
        </w:rPr>
        <w:t xml:space="preserve">ollowing such termination, furnishing at no cost to the purchaser, the blueprints, drawings, and specifications of the spare parts, if requested. </w:t>
      </w:r>
    </w:p>
    <w:p w:rsidR="008E4AAE" w:rsidRDefault="009F6530" w:rsidP="00357785">
      <w:pPr>
        <w:rPr>
          <w:rFonts w:eastAsia="Verdana"/>
          <w:b/>
        </w:rPr>
      </w:pPr>
      <w:r>
        <w:rPr>
          <w:rFonts w:eastAsia="Verdana"/>
        </w:rPr>
        <w:t>15</w:t>
      </w:r>
      <w:r>
        <w:rPr>
          <w:rFonts w:eastAsia="Verdana"/>
          <w:b/>
        </w:rPr>
        <w:tab/>
        <w:t>Warranty</w:t>
      </w:r>
    </w:p>
    <w:p w:rsidR="008E4AAE" w:rsidRDefault="009F6530" w:rsidP="00357785">
      <w:pPr>
        <w:rPr>
          <w:rFonts w:eastAsia="Verdana"/>
        </w:rPr>
      </w:pPr>
      <w:r>
        <w:rPr>
          <w:rFonts w:eastAsia="Verdana"/>
        </w:rPr>
        <w:t>15.1</w:t>
      </w:r>
      <w:r>
        <w:rPr>
          <w:rFonts w:eastAsia="Verdana"/>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rsidP="00357785">
      <w:pPr>
        <w:rPr>
          <w:rFonts w:eastAsia="Verdana"/>
        </w:rPr>
      </w:pPr>
      <w:r>
        <w:rPr>
          <w:rFonts w:eastAsia="Verdana"/>
        </w:rPr>
        <w:t>15.2</w:t>
      </w:r>
      <w:r>
        <w:rPr>
          <w:rFonts w:eastAsia="Verdana"/>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E4AAE" w:rsidRDefault="009F6530" w:rsidP="00357785">
      <w:pPr>
        <w:rPr>
          <w:rFonts w:eastAsia="Verdana"/>
        </w:rPr>
      </w:pPr>
      <w:r>
        <w:rPr>
          <w:rFonts w:eastAsia="Verdana"/>
        </w:rPr>
        <w:t>15.3</w:t>
      </w:r>
      <w:r>
        <w:rPr>
          <w:rFonts w:eastAsia="Verdana"/>
        </w:rPr>
        <w:tab/>
        <w:t xml:space="preserve">The purchaser shall promptly notify the supplier in writing of any claims arising under this warranty. </w:t>
      </w:r>
    </w:p>
    <w:p w:rsidR="008E4AAE" w:rsidRDefault="009F6530" w:rsidP="00357785">
      <w:pPr>
        <w:rPr>
          <w:rFonts w:eastAsia="Verdana"/>
        </w:rPr>
      </w:pPr>
      <w:r>
        <w:rPr>
          <w:rFonts w:eastAsia="Verdana"/>
        </w:rPr>
        <w:t>15.4</w:t>
      </w:r>
      <w:r>
        <w:rPr>
          <w:rFonts w:eastAsia="Verdana"/>
        </w:rPr>
        <w:tab/>
        <w:t xml:space="preserve">Upon receipt of such notice, the supplier shall, within the period specified in SCC and with all reasonable speed, repair or replace the defective goods or parts thereof, without costs to the purchaser. </w:t>
      </w:r>
    </w:p>
    <w:p w:rsidR="008E4AAE" w:rsidRDefault="009F6530" w:rsidP="00357785">
      <w:pPr>
        <w:rPr>
          <w:rFonts w:eastAsia="Verdana"/>
        </w:rPr>
      </w:pPr>
      <w:r>
        <w:rPr>
          <w:rFonts w:eastAsia="Verdana"/>
        </w:rPr>
        <w:lastRenderedPageBreak/>
        <w:t>15.5</w:t>
      </w:r>
      <w:r>
        <w:rPr>
          <w:rFonts w:eastAsia="Verdana"/>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rsidP="00357785">
      <w:pPr>
        <w:rPr>
          <w:rFonts w:eastAsia="Verdana"/>
          <w:b/>
        </w:rPr>
      </w:pPr>
      <w:r>
        <w:rPr>
          <w:rFonts w:eastAsia="Verdana"/>
        </w:rPr>
        <w:t>16</w:t>
      </w:r>
      <w:r>
        <w:rPr>
          <w:rFonts w:eastAsia="Verdana"/>
          <w:b/>
        </w:rPr>
        <w:tab/>
        <w:t>Payment</w:t>
      </w:r>
    </w:p>
    <w:p w:rsidR="008E4AAE" w:rsidRDefault="009F6530" w:rsidP="00357785">
      <w:pPr>
        <w:rPr>
          <w:rFonts w:eastAsia="Verdana"/>
        </w:rPr>
      </w:pPr>
      <w:r>
        <w:rPr>
          <w:rFonts w:eastAsia="Verdana"/>
        </w:rPr>
        <w:t>16.1</w:t>
      </w:r>
      <w:r>
        <w:rPr>
          <w:rFonts w:eastAsia="Verdana"/>
        </w:rPr>
        <w:tab/>
        <w:t xml:space="preserve">The method and conditions of payment to be made to the supplier under this contract shall be specified in SCC. </w:t>
      </w:r>
    </w:p>
    <w:p w:rsidR="008E4AAE" w:rsidRDefault="009F6530" w:rsidP="00357785">
      <w:pPr>
        <w:rPr>
          <w:rFonts w:eastAsia="Verdana"/>
        </w:rPr>
      </w:pPr>
      <w:r>
        <w:rPr>
          <w:rFonts w:eastAsia="Verdana"/>
        </w:rPr>
        <w:t>16.2</w:t>
      </w:r>
      <w:r>
        <w:rPr>
          <w:rFonts w:eastAsia="Verdana"/>
        </w:rPr>
        <w:tab/>
        <w:t xml:space="preserve">The supplier shall furnish the purchaser with an invoice accompanied by a copy of the delivery note and upon fulfilment of other obligations stipulated in the contract. </w:t>
      </w:r>
    </w:p>
    <w:p w:rsidR="008E4AAE" w:rsidRDefault="009F6530" w:rsidP="00357785">
      <w:pPr>
        <w:rPr>
          <w:rFonts w:eastAsia="Verdana"/>
        </w:rPr>
      </w:pPr>
      <w:r>
        <w:rPr>
          <w:rFonts w:eastAsia="Verdana"/>
        </w:rPr>
        <w:t>16.3</w:t>
      </w:r>
      <w:r>
        <w:rPr>
          <w:rFonts w:eastAsia="Verdana"/>
        </w:rPr>
        <w:tab/>
        <w:t xml:space="preserve">Payments shall be made promptly by the purchaser, but in no case later than thirty (30) days after submission of an invoice or claim by the supplier. </w:t>
      </w:r>
    </w:p>
    <w:p w:rsidR="008E4AAE" w:rsidRDefault="009F6530" w:rsidP="00357785">
      <w:pPr>
        <w:rPr>
          <w:rFonts w:eastAsia="Verdana"/>
        </w:rPr>
      </w:pPr>
      <w:r>
        <w:rPr>
          <w:rFonts w:eastAsia="Verdana"/>
        </w:rPr>
        <w:t>16.4</w:t>
      </w:r>
      <w:r>
        <w:rPr>
          <w:rFonts w:eastAsia="Verdana"/>
        </w:rPr>
        <w:tab/>
        <w:t xml:space="preserve">Payment will be made in rand unless otherwise stipulated in SCC. </w:t>
      </w:r>
    </w:p>
    <w:p w:rsidR="008E4AAE" w:rsidRDefault="009F6530" w:rsidP="00357785">
      <w:pPr>
        <w:rPr>
          <w:rFonts w:eastAsia="Verdana"/>
          <w:b/>
        </w:rPr>
      </w:pPr>
      <w:r>
        <w:rPr>
          <w:rFonts w:eastAsia="Verdana"/>
        </w:rPr>
        <w:t>17</w:t>
      </w:r>
      <w:r>
        <w:rPr>
          <w:rFonts w:eastAsia="Verdana"/>
          <w:b/>
        </w:rPr>
        <w:tab/>
        <w:t>Prices</w:t>
      </w:r>
    </w:p>
    <w:p w:rsidR="008E4AAE" w:rsidRDefault="009F6530" w:rsidP="00357785">
      <w:pPr>
        <w:rPr>
          <w:rFonts w:eastAsia="Verdana"/>
        </w:rPr>
      </w:pPr>
      <w:r>
        <w:rPr>
          <w:rFonts w:eastAsia="Verdana"/>
        </w:rPr>
        <w:t>17.1</w:t>
      </w:r>
      <w:r>
        <w:rPr>
          <w:rFonts w:eastAsia="Verdana"/>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rsidP="00357785">
      <w:pPr>
        <w:rPr>
          <w:rFonts w:eastAsia="Verdana"/>
          <w:b/>
        </w:rPr>
      </w:pPr>
      <w:r>
        <w:rPr>
          <w:rFonts w:eastAsia="Verdana"/>
        </w:rPr>
        <w:t>18</w:t>
      </w:r>
      <w:r>
        <w:rPr>
          <w:rFonts w:eastAsia="Verdana"/>
          <w:b/>
        </w:rPr>
        <w:tab/>
        <w:t xml:space="preserve">Contract amendments </w:t>
      </w:r>
    </w:p>
    <w:p w:rsidR="008E4AAE" w:rsidRDefault="009F6530" w:rsidP="00357785">
      <w:pPr>
        <w:rPr>
          <w:rFonts w:eastAsia="Verdana"/>
        </w:rPr>
      </w:pPr>
      <w:r>
        <w:rPr>
          <w:rFonts w:eastAsia="Verdana"/>
        </w:rPr>
        <w:t>18.1</w:t>
      </w:r>
      <w:r>
        <w:rPr>
          <w:rFonts w:eastAsia="Verdana"/>
        </w:rPr>
        <w:tab/>
        <w:t xml:space="preserve">No variation in or modification of the terms of the contract shall be made except by written amendment signed by the parties concerned. </w:t>
      </w:r>
    </w:p>
    <w:p w:rsidR="008E4AAE" w:rsidRDefault="009F6530" w:rsidP="00357785">
      <w:pPr>
        <w:rPr>
          <w:rFonts w:eastAsia="Verdana"/>
          <w:b/>
        </w:rPr>
      </w:pPr>
      <w:r>
        <w:rPr>
          <w:rFonts w:eastAsia="Verdana"/>
        </w:rPr>
        <w:t>19</w:t>
      </w:r>
      <w:r>
        <w:rPr>
          <w:rFonts w:eastAsia="Verdana"/>
          <w:b/>
        </w:rPr>
        <w:tab/>
        <w:t xml:space="preserve">Assignment </w:t>
      </w:r>
    </w:p>
    <w:p w:rsidR="008E4AAE" w:rsidRDefault="009F6530" w:rsidP="00357785">
      <w:pPr>
        <w:rPr>
          <w:rFonts w:eastAsia="Verdana"/>
        </w:rPr>
      </w:pPr>
      <w:r>
        <w:rPr>
          <w:rFonts w:eastAsia="Verdana"/>
        </w:rPr>
        <w:t>19.1</w:t>
      </w:r>
      <w:r>
        <w:rPr>
          <w:rFonts w:eastAsia="Verdana"/>
        </w:rPr>
        <w:tab/>
        <w:t xml:space="preserve">The supplier shall not assign, in whole or in part, its obligations to perform under the contract, except with the purchaser’s prior written consent.  </w:t>
      </w:r>
    </w:p>
    <w:p w:rsidR="008E4AAE" w:rsidRDefault="009F6530" w:rsidP="00357785">
      <w:pPr>
        <w:rPr>
          <w:rFonts w:eastAsia="Verdana"/>
          <w:b/>
        </w:rPr>
      </w:pPr>
      <w:r>
        <w:rPr>
          <w:rFonts w:eastAsia="Verdana"/>
        </w:rPr>
        <w:t>20</w:t>
      </w:r>
      <w:r>
        <w:rPr>
          <w:rFonts w:eastAsia="Verdana"/>
          <w:b/>
        </w:rPr>
        <w:tab/>
        <w:t xml:space="preserve">Subcontracts </w:t>
      </w:r>
    </w:p>
    <w:p w:rsidR="008E4AAE" w:rsidRDefault="009F6530" w:rsidP="00357785">
      <w:pPr>
        <w:rPr>
          <w:rFonts w:eastAsia="Verdana"/>
        </w:rPr>
      </w:pPr>
      <w:r>
        <w:rPr>
          <w:rFonts w:eastAsia="Verdana"/>
        </w:rPr>
        <w:t>20.1</w:t>
      </w:r>
      <w:r>
        <w:rPr>
          <w:rFonts w:eastAsia="Verdana"/>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rsidP="00357785">
      <w:pPr>
        <w:rPr>
          <w:rFonts w:eastAsia="Verdana"/>
          <w:b/>
        </w:rPr>
      </w:pPr>
      <w:r>
        <w:rPr>
          <w:rFonts w:eastAsia="Verdana"/>
        </w:rPr>
        <w:t>21</w:t>
      </w:r>
      <w:r>
        <w:rPr>
          <w:rFonts w:eastAsia="Verdana"/>
          <w:b/>
        </w:rPr>
        <w:tab/>
        <w:t>Delays in the supplier’s performance</w:t>
      </w:r>
    </w:p>
    <w:p w:rsidR="008E4AAE" w:rsidRDefault="009F6530" w:rsidP="00357785">
      <w:pPr>
        <w:rPr>
          <w:rFonts w:eastAsia="Verdana"/>
        </w:rPr>
      </w:pPr>
      <w:r>
        <w:rPr>
          <w:rFonts w:eastAsia="Verdana"/>
        </w:rPr>
        <w:t>21.1</w:t>
      </w:r>
      <w:r>
        <w:rPr>
          <w:rFonts w:eastAsia="Verdana"/>
        </w:rPr>
        <w:tab/>
        <w:t xml:space="preserve">Delivery of the goods and performance of services shall be made by the supplier in accordance with the time schedule prescribed by the purchaser in the contract. </w:t>
      </w:r>
    </w:p>
    <w:p w:rsidR="008E4AAE" w:rsidRDefault="009F6530" w:rsidP="00357785">
      <w:pPr>
        <w:rPr>
          <w:rFonts w:eastAsia="Verdana"/>
        </w:rPr>
      </w:pPr>
      <w:r>
        <w:rPr>
          <w:rFonts w:eastAsia="Verdana"/>
        </w:rPr>
        <w:t>21.2</w:t>
      </w:r>
      <w:r>
        <w:rPr>
          <w:rFonts w:eastAsia="Verdana"/>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rsidP="00357785">
      <w:pPr>
        <w:rPr>
          <w:rFonts w:eastAsia="Verdana"/>
        </w:rPr>
      </w:pPr>
      <w:r>
        <w:rPr>
          <w:rFonts w:eastAsia="Verdana"/>
        </w:rPr>
        <w:t>21.3</w:t>
      </w:r>
      <w:r>
        <w:rPr>
          <w:rFonts w:eastAsia="Verdana"/>
        </w:rPr>
        <w:tab/>
        <w:t xml:space="preserve">No provision in a contract shall be deemed to prohibit the obtaining of supplies or services from a national department, provincial department, or a local authority. </w:t>
      </w:r>
    </w:p>
    <w:p w:rsidR="008E4AAE" w:rsidRDefault="009F6530" w:rsidP="00357785">
      <w:pPr>
        <w:rPr>
          <w:rFonts w:eastAsia="Verdana"/>
        </w:rPr>
      </w:pPr>
      <w:r>
        <w:rPr>
          <w:rFonts w:eastAsia="Verdana"/>
        </w:rPr>
        <w:lastRenderedPageBreak/>
        <w:t>21.4</w:t>
      </w:r>
      <w:r>
        <w:rPr>
          <w:rFonts w:eastAsia="Verdana"/>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rsidP="00357785">
      <w:pPr>
        <w:rPr>
          <w:rFonts w:eastAsia="Verdana"/>
        </w:rPr>
      </w:pPr>
      <w:r>
        <w:rPr>
          <w:rFonts w:eastAsia="Verdana"/>
        </w:rPr>
        <w:t>21.5</w:t>
      </w:r>
      <w:r>
        <w:rPr>
          <w:rFonts w:eastAsia="Verdana"/>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rsidP="00357785">
      <w:pPr>
        <w:rPr>
          <w:rFonts w:eastAsia="Verdana"/>
        </w:rPr>
      </w:pPr>
      <w:r>
        <w:rPr>
          <w:rFonts w:eastAsia="Verdana"/>
        </w:rPr>
        <w:t>21.6</w:t>
      </w:r>
      <w:r>
        <w:rPr>
          <w:rFonts w:eastAsia="Verdana"/>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rsidP="00357785">
      <w:pPr>
        <w:rPr>
          <w:rFonts w:eastAsia="Verdana"/>
          <w:b/>
        </w:rPr>
      </w:pPr>
      <w:r>
        <w:rPr>
          <w:rFonts w:eastAsia="Verdana"/>
        </w:rPr>
        <w:t>22</w:t>
      </w:r>
      <w:r>
        <w:rPr>
          <w:rFonts w:eastAsia="Verdana"/>
          <w:b/>
        </w:rPr>
        <w:tab/>
        <w:t>Penalties</w:t>
      </w:r>
    </w:p>
    <w:p w:rsidR="008E4AAE" w:rsidRDefault="009F6530" w:rsidP="00357785">
      <w:pPr>
        <w:rPr>
          <w:rFonts w:eastAsia="Verdana"/>
        </w:rPr>
      </w:pPr>
      <w:r>
        <w:rPr>
          <w:rFonts w:eastAsia="Verdana"/>
        </w:rPr>
        <w:t>22.1</w:t>
      </w:r>
      <w:r>
        <w:rPr>
          <w:rFonts w:eastAsia="Verdana"/>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rsidP="00357785">
      <w:pPr>
        <w:rPr>
          <w:rFonts w:eastAsia="Verdana"/>
          <w:b/>
        </w:rPr>
      </w:pPr>
      <w:r>
        <w:rPr>
          <w:rFonts w:eastAsia="Verdana"/>
        </w:rPr>
        <w:t>23</w:t>
      </w:r>
      <w:r>
        <w:rPr>
          <w:rFonts w:eastAsia="Verdana"/>
          <w:b/>
        </w:rPr>
        <w:tab/>
        <w:t xml:space="preserve">Termination for default </w:t>
      </w:r>
    </w:p>
    <w:p w:rsidR="008E4AAE" w:rsidRDefault="009F6530" w:rsidP="00357785">
      <w:pPr>
        <w:rPr>
          <w:rFonts w:eastAsia="Verdana"/>
        </w:rPr>
      </w:pPr>
      <w:r>
        <w:rPr>
          <w:rFonts w:eastAsia="Verdana"/>
        </w:rPr>
        <w:t>23.1</w:t>
      </w:r>
      <w:r>
        <w:rPr>
          <w:rFonts w:eastAsia="Verdana"/>
        </w:rPr>
        <w:tab/>
        <w:t xml:space="preserve">The purchaser, without prejudice to any other remedy for breach of contract, by written notice of default sent to the supplier, may terminate this contract in whole or in part: </w:t>
      </w:r>
    </w:p>
    <w:p w:rsidR="008E4AAE" w:rsidRDefault="009F6530" w:rsidP="00357785">
      <w:pPr>
        <w:rPr>
          <w:rFonts w:eastAsia="Verdana"/>
        </w:rPr>
      </w:pPr>
      <w:r>
        <w:rPr>
          <w:rFonts w:eastAsia="Verdana"/>
        </w:rPr>
        <w:t>23.1.1</w:t>
      </w:r>
      <w:r>
        <w:rPr>
          <w:rFonts w:eastAsia="Verdana"/>
        </w:rPr>
        <w:tab/>
        <w:t xml:space="preserve">if the supplier fails to deliver any or all of the goods </w:t>
      </w:r>
      <w:r w:rsidR="00B77218">
        <w:rPr>
          <w:rFonts w:eastAsia="Verdana"/>
        </w:rPr>
        <w:t>within the</w:t>
      </w:r>
      <w:r>
        <w:rPr>
          <w:rFonts w:eastAsia="Verdana"/>
        </w:rPr>
        <w:t xml:space="preserve"> period(s) specified in the contract, or within any extension thereof granted by the purchaser pursuant to GCC Clause 21.2;  </w:t>
      </w:r>
    </w:p>
    <w:p w:rsidR="008E4AAE" w:rsidRDefault="009F6530" w:rsidP="00357785">
      <w:pPr>
        <w:rPr>
          <w:rFonts w:eastAsia="Verdana"/>
        </w:rPr>
      </w:pPr>
      <w:r>
        <w:rPr>
          <w:rFonts w:eastAsia="Verdana"/>
        </w:rPr>
        <w:t>23.1.2</w:t>
      </w:r>
      <w:r>
        <w:rPr>
          <w:rFonts w:eastAsia="Verdana"/>
        </w:rPr>
        <w:tab/>
        <w:t xml:space="preserve">if the Supplier fails to perform any other obligation(s) under the contract; or </w:t>
      </w:r>
    </w:p>
    <w:p w:rsidR="008E4AAE" w:rsidRDefault="009F6530" w:rsidP="00357785">
      <w:pPr>
        <w:rPr>
          <w:rFonts w:eastAsia="Verdana"/>
        </w:rPr>
      </w:pPr>
      <w:r>
        <w:rPr>
          <w:rFonts w:eastAsia="Verdana"/>
        </w:rPr>
        <w:t>23.1.3</w:t>
      </w:r>
      <w:r>
        <w:rPr>
          <w:rFonts w:eastAsia="Verdana"/>
        </w:rPr>
        <w:tab/>
        <w:t xml:space="preserve">if the supplier, in the judgment of the purchaser, has engaged in corrupt or fraudulent practices in competing for or in executing the contract. </w:t>
      </w:r>
    </w:p>
    <w:p w:rsidR="008E4AAE" w:rsidRDefault="009F6530" w:rsidP="00357785">
      <w:pPr>
        <w:rPr>
          <w:rFonts w:eastAsia="Verdana"/>
        </w:rPr>
      </w:pPr>
      <w:r>
        <w:rPr>
          <w:rFonts w:eastAsia="Verdana"/>
        </w:rPr>
        <w:t>23.2</w:t>
      </w:r>
      <w:r>
        <w:rPr>
          <w:rFonts w:eastAsia="Verdana"/>
        </w:rPr>
        <w:tab/>
        <w:t xml:space="preserve">In the event the purchaser </w:t>
      </w:r>
      <w:r w:rsidR="00B77218">
        <w:rPr>
          <w:rFonts w:eastAsia="Verdana"/>
        </w:rPr>
        <w:t>terminates the</w:t>
      </w:r>
      <w:r>
        <w:rPr>
          <w:rFonts w:eastAsia="Verdana"/>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rsidP="00357785">
      <w:pPr>
        <w:rPr>
          <w:rFonts w:eastAsia="Verdana"/>
        </w:rPr>
      </w:pPr>
      <w:r>
        <w:rPr>
          <w:rFonts w:eastAsia="Verdana"/>
        </w:rPr>
        <w:t>23.3</w:t>
      </w:r>
      <w:r>
        <w:rPr>
          <w:rFonts w:eastAsia="Verdana"/>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rsidP="00357785">
      <w:pPr>
        <w:rPr>
          <w:rFonts w:eastAsia="Verdana"/>
        </w:rPr>
      </w:pPr>
      <w:r>
        <w:rPr>
          <w:rFonts w:eastAsia="Verdana"/>
        </w:rPr>
        <w:t>23.4</w:t>
      </w:r>
      <w:r>
        <w:rPr>
          <w:rFonts w:eastAsia="Verdana"/>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rsidP="00357785">
      <w:pPr>
        <w:rPr>
          <w:rFonts w:eastAsia="Verdana"/>
        </w:rPr>
      </w:pPr>
      <w:r>
        <w:rPr>
          <w:rFonts w:eastAsia="Verdana"/>
        </w:rPr>
        <w:t>23.5</w:t>
      </w:r>
      <w:r>
        <w:rPr>
          <w:rFonts w:eastAsia="Verdan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w:t>
      </w:r>
      <w:r>
        <w:rPr>
          <w:rFonts w:eastAsia="Verdana"/>
        </w:rPr>
        <w:lastRenderedPageBreak/>
        <w:t xml:space="preserve">mentioned person, and with which enterprise or person the first-mentioned person, is or was in the opinion of the Accounting Officer / Authority actively associated. </w:t>
      </w:r>
    </w:p>
    <w:p w:rsidR="008E4AAE" w:rsidRDefault="009F6530" w:rsidP="00357785">
      <w:pPr>
        <w:rPr>
          <w:rFonts w:eastAsia="Verdana"/>
        </w:rPr>
      </w:pPr>
      <w:r>
        <w:rPr>
          <w:rFonts w:eastAsia="Verdana"/>
        </w:rPr>
        <w:t>23.6</w:t>
      </w:r>
      <w:r>
        <w:rPr>
          <w:rFonts w:eastAsia="Verdana"/>
        </w:rPr>
        <w:tab/>
        <w:t xml:space="preserve">If a restriction is imposed, the purchaser must, within five (5) working days of such imposition, furnish the National Treasury, with the following information: </w:t>
      </w:r>
    </w:p>
    <w:p w:rsidR="008E4AAE" w:rsidRDefault="009F6530" w:rsidP="00357785">
      <w:pPr>
        <w:rPr>
          <w:rFonts w:eastAsia="Verdana"/>
        </w:rPr>
      </w:pPr>
      <w:r>
        <w:rPr>
          <w:rFonts w:eastAsia="Verdana"/>
        </w:rPr>
        <w:t>23.6.1</w:t>
      </w:r>
      <w:r>
        <w:rPr>
          <w:rFonts w:eastAsia="Verdana"/>
        </w:rPr>
        <w:tab/>
        <w:t xml:space="preserve">the name and address of the supplier and / or person restricted by the purchaser; </w:t>
      </w:r>
    </w:p>
    <w:p w:rsidR="008E4AAE" w:rsidRDefault="009F6530" w:rsidP="00357785">
      <w:pPr>
        <w:rPr>
          <w:rFonts w:eastAsia="Verdana"/>
        </w:rPr>
      </w:pPr>
      <w:r>
        <w:rPr>
          <w:rFonts w:eastAsia="Verdana"/>
        </w:rPr>
        <w:t>23.6.2</w:t>
      </w:r>
      <w:r>
        <w:rPr>
          <w:rFonts w:eastAsia="Verdana"/>
        </w:rPr>
        <w:tab/>
        <w:t xml:space="preserve">the date of commencement of the restriction </w:t>
      </w:r>
    </w:p>
    <w:p w:rsidR="008E4AAE" w:rsidRDefault="009F6530" w:rsidP="00357785">
      <w:pPr>
        <w:rPr>
          <w:rFonts w:eastAsia="Verdana"/>
        </w:rPr>
      </w:pPr>
      <w:r>
        <w:rPr>
          <w:rFonts w:eastAsia="Verdana"/>
        </w:rPr>
        <w:t>23.6.3</w:t>
      </w:r>
      <w:r>
        <w:rPr>
          <w:rFonts w:eastAsia="Verdana"/>
        </w:rPr>
        <w:tab/>
        <w:t xml:space="preserve">the period of restriction; and  </w:t>
      </w:r>
    </w:p>
    <w:p w:rsidR="008E4AAE" w:rsidRDefault="009F6530" w:rsidP="00357785">
      <w:pPr>
        <w:rPr>
          <w:rFonts w:eastAsia="Verdana"/>
        </w:rPr>
      </w:pPr>
      <w:r>
        <w:rPr>
          <w:rFonts w:eastAsia="Verdana"/>
        </w:rPr>
        <w:t>23.6.4</w:t>
      </w:r>
      <w:r>
        <w:rPr>
          <w:rFonts w:eastAsia="Verdana"/>
        </w:rPr>
        <w:tab/>
        <w:t xml:space="preserve">the reasons for the restriction.  </w:t>
      </w:r>
    </w:p>
    <w:p w:rsidR="008E4AAE" w:rsidRDefault="009F6530" w:rsidP="00357785">
      <w:pPr>
        <w:rPr>
          <w:rFonts w:eastAsia="Verdana"/>
        </w:rPr>
      </w:pPr>
      <w:r>
        <w:rPr>
          <w:rFonts w:eastAsia="Verdana"/>
        </w:rPr>
        <w:t>23.7</w:t>
      </w:r>
      <w:r>
        <w:rPr>
          <w:rFonts w:eastAsia="Verdana"/>
        </w:rPr>
        <w:tab/>
        <w:t xml:space="preserve">These details will be loaded in the National Treasury’s central database of suppliers or persons prohibited from doing business with the public sector. </w:t>
      </w:r>
    </w:p>
    <w:p w:rsidR="008E4AAE" w:rsidRDefault="009F6530" w:rsidP="00357785">
      <w:pPr>
        <w:rPr>
          <w:rFonts w:eastAsia="Verdana"/>
        </w:rPr>
      </w:pPr>
      <w:r>
        <w:rPr>
          <w:rFonts w:eastAsia="Verdana"/>
        </w:rPr>
        <w:t>23.8</w:t>
      </w:r>
      <w:r>
        <w:rPr>
          <w:rFonts w:eastAsia="Verdana"/>
        </w:rPr>
        <w:tab/>
      </w:r>
      <w:r>
        <w:rPr>
          <w:rFonts w:eastAsia="Verdan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eastAsia="Verdana"/>
        </w:rPr>
        <w:t>-</w:t>
      </w:r>
      <w:r>
        <w:rPr>
          <w:rFonts w:eastAsia="Verdana"/>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rsidP="00357785">
      <w:pPr>
        <w:rPr>
          <w:rFonts w:eastAsia="Verdana"/>
          <w:b/>
        </w:rPr>
      </w:pPr>
      <w:r>
        <w:rPr>
          <w:rFonts w:eastAsia="Verdana"/>
        </w:rPr>
        <w:t>24</w:t>
      </w:r>
      <w:r>
        <w:rPr>
          <w:rFonts w:eastAsia="Verdana"/>
          <w:b/>
        </w:rPr>
        <w:tab/>
        <w:t xml:space="preserve">Anti-dumping and countervailing duties and rights </w:t>
      </w:r>
    </w:p>
    <w:p w:rsidR="008E4AAE" w:rsidRDefault="009F6530" w:rsidP="00357785">
      <w:pPr>
        <w:rPr>
          <w:rFonts w:eastAsia="Verdana"/>
        </w:rPr>
      </w:pPr>
      <w:r>
        <w:rPr>
          <w:rFonts w:eastAsia="Verdana"/>
        </w:rPr>
        <w:t>24.1</w:t>
      </w:r>
      <w:r>
        <w:rPr>
          <w:rFonts w:eastAsia="Verdan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rsidP="00357785">
      <w:pPr>
        <w:rPr>
          <w:rFonts w:eastAsia="Verdana"/>
          <w:b/>
        </w:rPr>
      </w:pPr>
      <w:r>
        <w:rPr>
          <w:rFonts w:eastAsia="Verdana"/>
        </w:rPr>
        <w:t>25</w:t>
      </w:r>
      <w:r>
        <w:rPr>
          <w:rFonts w:eastAsia="Verdana"/>
          <w:b/>
        </w:rPr>
        <w:tab/>
      </w:r>
      <w:r>
        <w:rPr>
          <w:rFonts w:eastAsia="Verdana"/>
          <w:b/>
          <w:i/>
        </w:rPr>
        <w:t>Force majeure</w:t>
      </w:r>
    </w:p>
    <w:p w:rsidR="008E4AAE" w:rsidRDefault="009F6530" w:rsidP="00357785">
      <w:pPr>
        <w:rPr>
          <w:rFonts w:eastAsia="Verdana"/>
        </w:rPr>
      </w:pPr>
      <w:r>
        <w:rPr>
          <w:rFonts w:eastAsia="Verdana"/>
        </w:rPr>
        <w:t>25.1</w:t>
      </w:r>
      <w:r>
        <w:rPr>
          <w:rFonts w:eastAsia="Verdana"/>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rsidP="00357785">
      <w:pPr>
        <w:rPr>
          <w:rFonts w:eastAsia="Verdana"/>
        </w:rPr>
      </w:pPr>
      <w:r>
        <w:rPr>
          <w:rFonts w:eastAsia="Verdana"/>
        </w:rPr>
        <w:t>25.2</w:t>
      </w:r>
      <w:r>
        <w:rPr>
          <w:rFonts w:eastAsia="Verdana"/>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rsidP="00357785">
      <w:pPr>
        <w:rPr>
          <w:rFonts w:eastAsia="Verdana"/>
          <w:b/>
        </w:rPr>
      </w:pPr>
      <w:r>
        <w:rPr>
          <w:rFonts w:eastAsia="Verdana"/>
        </w:rPr>
        <w:t>26</w:t>
      </w:r>
      <w:r>
        <w:rPr>
          <w:rFonts w:eastAsia="Verdana"/>
          <w:b/>
        </w:rPr>
        <w:tab/>
        <w:t>Termination for insolvency</w:t>
      </w:r>
    </w:p>
    <w:p w:rsidR="008E4AAE" w:rsidRDefault="009F6530" w:rsidP="00357785">
      <w:pPr>
        <w:rPr>
          <w:rFonts w:eastAsia="Verdana"/>
        </w:rPr>
      </w:pPr>
      <w:r>
        <w:rPr>
          <w:rFonts w:eastAsia="Verdana"/>
        </w:rPr>
        <w:t>26.1</w:t>
      </w:r>
      <w:r>
        <w:rPr>
          <w:rFonts w:eastAsia="Verdana"/>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rsidP="00357785">
      <w:pPr>
        <w:rPr>
          <w:rFonts w:eastAsia="Verdana"/>
          <w:b/>
        </w:rPr>
      </w:pPr>
      <w:r>
        <w:rPr>
          <w:rFonts w:eastAsia="Verdana"/>
        </w:rPr>
        <w:lastRenderedPageBreak/>
        <w:t>27</w:t>
      </w:r>
      <w:r>
        <w:rPr>
          <w:rFonts w:eastAsia="Verdana"/>
          <w:b/>
        </w:rPr>
        <w:tab/>
        <w:t xml:space="preserve">Settlement of disputes </w:t>
      </w:r>
    </w:p>
    <w:p w:rsidR="008E4AAE" w:rsidRDefault="009F6530" w:rsidP="00357785">
      <w:pPr>
        <w:rPr>
          <w:rFonts w:eastAsia="Verdana"/>
        </w:rPr>
      </w:pPr>
      <w:r>
        <w:rPr>
          <w:rFonts w:eastAsia="Verdana"/>
        </w:rPr>
        <w:t>27.1</w:t>
      </w:r>
      <w:r>
        <w:rPr>
          <w:rFonts w:eastAsia="Verdana"/>
        </w:rPr>
        <w:tab/>
        <w:t>If any dispute or difference of any kind whatsoever arises between the purchaser and the supplier in co</w:t>
      </w:r>
      <w:r w:rsidR="000B528C">
        <w:rPr>
          <w:rFonts w:eastAsia="Verdana"/>
        </w:rPr>
        <w:t>-</w:t>
      </w:r>
      <w:r>
        <w:rPr>
          <w:rFonts w:eastAsia="Verdana"/>
        </w:rPr>
        <w:t xml:space="preserve">nnection with or arising out of the contract, the parties shall make every effort to resolve amicably such dispute or difference by mutual consultation. </w:t>
      </w:r>
    </w:p>
    <w:p w:rsidR="008E4AAE" w:rsidRDefault="009F6530" w:rsidP="00357785">
      <w:pPr>
        <w:rPr>
          <w:rFonts w:eastAsia="Verdana"/>
        </w:rPr>
      </w:pPr>
      <w:r>
        <w:rPr>
          <w:rFonts w:eastAsia="Verdana"/>
        </w:rPr>
        <w:t>27.2</w:t>
      </w:r>
      <w:r>
        <w:rPr>
          <w:rFonts w:eastAsia="Verdana"/>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rsidP="00357785">
      <w:pPr>
        <w:rPr>
          <w:rFonts w:eastAsia="Verdana"/>
        </w:rPr>
      </w:pPr>
      <w:r>
        <w:rPr>
          <w:rFonts w:eastAsia="Verdana"/>
        </w:rPr>
        <w:t xml:space="preserve">27.3 </w:t>
      </w:r>
      <w:r>
        <w:rPr>
          <w:rFonts w:eastAsia="Verdana"/>
        </w:rPr>
        <w:tab/>
        <w:t xml:space="preserve">Should it not be possible to settle a dispute by means of mediation, it may be settled in a South African court of law. </w:t>
      </w:r>
    </w:p>
    <w:p w:rsidR="008E4AAE" w:rsidRDefault="009F6530" w:rsidP="00357785">
      <w:pPr>
        <w:rPr>
          <w:rFonts w:eastAsia="Verdana"/>
        </w:rPr>
      </w:pPr>
      <w:r>
        <w:rPr>
          <w:rFonts w:eastAsia="Verdana"/>
        </w:rPr>
        <w:t>27.4</w:t>
      </w:r>
      <w:r>
        <w:rPr>
          <w:rFonts w:eastAsia="Verdana"/>
        </w:rPr>
        <w:tab/>
        <w:t xml:space="preserve">Mediation proceedings shall be conducted in accordance with the rules of procedure specified in the SCC. </w:t>
      </w:r>
    </w:p>
    <w:p w:rsidR="008E4AAE" w:rsidRDefault="009F6530" w:rsidP="00357785">
      <w:pPr>
        <w:rPr>
          <w:rFonts w:eastAsia="Verdana"/>
        </w:rPr>
      </w:pPr>
      <w:r>
        <w:rPr>
          <w:rFonts w:eastAsia="Verdana"/>
        </w:rPr>
        <w:t>27.5</w:t>
      </w:r>
      <w:r>
        <w:rPr>
          <w:rFonts w:eastAsia="Verdana"/>
        </w:rPr>
        <w:tab/>
        <w:t xml:space="preserve">Notwithstanding any reference to mediation and/or court proceedings herein,  </w:t>
      </w:r>
    </w:p>
    <w:p w:rsidR="008E4AAE" w:rsidRDefault="009F6530" w:rsidP="00357785">
      <w:pPr>
        <w:rPr>
          <w:rFonts w:eastAsia="Verdana"/>
        </w:rPr>
      </w:pPr>
      <w:r>
        <w:rPr>
          <w:rFonts w:eastAsia="Verdana"/>
        </w:rPr>
        <w:t>27.5.1</w:t>
      </w:r>
      <w:r>
        <w:rPr>
          <w:rFonts w:eastAsia="Verdana"/>
        </w:rPr>
        <w:tab/>
        <w:t xml:space="preserve">the parties shall continue to perform their respective obligations under the contract unless they otherwise agree; and </w:t>
      </w:r>
    </w:p>
    <w:p w:rsidR="008E4AAE" w:rsidRDefault="009F6530" w:rsidP="00357785">
      <w:pPr>
        <w:rPr>
          <w:rFonts w:eastAsia="Verdana"/>
        </w:rPr>
      </w:pPr>
      <w:r>
        <w:rPr>
          <w:rFonts w:eastAsia="Verdana"/>
        </w:rPr>
        <w:t>27.5.2</w:t>
      </w:r>
      <w:r>
        <w:rPr>
          <w:rFonts w:eastAsia="Verdana"/>
        </w:rPr>
        <w:tab/>
        <w:t>the purch</w:t>
      </w:r>
      <w:r w:rsidR="000B528C">
        <w:rPr>
          <w:rFonts w:eastAsia="Verdana"/>
        </w:rPr>
        <w:t>-</w:t>
      </w:r>
      <w:r>
        <w:rPr>
          <w:rFonts w:eastAsia="Verdana"/>
        </w:rPr>
        <w:t>aser shall pay the supplier any monies due the supplier.</w:t>
      </w:r>
    </w:p>
    <w:p w:rsidR="008E4AAE" w:rsidRDefault="009F6530" w:rsidP="00357785">
      <w:pPr>
        <w:rPr>
          <w:rFonts w:eastAsia="Verdana"/>
          <w:b/>
        </w:rPr>
      </w:pPr>
      <w:r>
        <w:rPr>
          <w:rFonts w:eastAsia="Verdana"/>
        </w:rPr>
        <w:t>28</w:t>
      </w:r>
      <w:r>
        <w:rPr>
          <w:rFonts w:eastAsia="Verdana"/>
          <w:b/>
        </w:rPr>
        <w:tab/>
        <w:t>Limitation of liability</w:t>
      </w:r>
    </w:p>
    <w:p w:rsidR="008E4AAE" w:rsidRDefault="009F6530" w:rsidP="00357785">
      <w:pPr>
        <w:rPr>
          <w:rFonts w:eastAsia="Verdana"/>
        </w:rPr>
      </w:pPr>
      <w:r>
        <w:rPr>
          <w:rFonts w:eastAsia="Verdana"/>
        </w:rPr>
        <w:t>28.1</w:t>
      </w:r>
      <w:r>
        <w:rPr>
          <w:rFonts w:eastAsia="Verdana"/>
        </w:rPr>
        <w:tab/>
        <w:t xml:space="preserve">Except in cases of criminal negligence or wilful misconduct, and in the case of infringement pursuant to Clause 6; </w:t>
      </w:r>
    </w:p>
    <w:p w:rsidR="008E4AAE" w:rsidRDefault="009F6530" w:rsidP="00357785">
      <w:pPr>
        <w:rPr>
          <w:rFonts w:eastAsia="Verdana"/>
        </w:rPr>
      </w:pPr>
      <w:r>
        <w:rPr>
          <w:rFonts w:eastAsia="Verdana"/>
        </w:rPr>
        <w:t>28.1.1</w:t>
      </w:r>
      <w:r>
        <w:rPr>
          <w:rFonts w:eastAsia="Verdana"/>
        </w:rPr>
        <w:tab/>
        <w:t xml:space="preserve">the supplier shall not </w:t>
      </w:r>
      <w:r w:rsidR="00B77218">
        <w:rPr>
          <w:rFonts w:eastAsia="Verdana"/>
        </w:rPr>
        <w:t>be liable</w:t>
      </w:r>
      <w:r>
        <w:rPr>
          <w:rFonts w:eastAsia="Verdana"/>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rsidP="00357785">
      <w:pPr>
        <w:rPr>
          <w:rFonts w:eastAsia="Verdana"/>
        </w:rPr>
      </w:pPr>
      <w:r>
        <w:rPr>
          <w:rFonts w:eastAsia="Verdana"/>
        </w:rPr>
        <w:t>28.1.2</w:t>
      </w:r>
      <w:r>
        <w:rPr>
          <w:rFonts w:eastAsia="Verdana"/>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rsidP="00357785">
      <w:pPr>
        <w:rPr>
          <w:rFonts w:eastAsia="Verdana"/>
          <w:b/>
        </w:rPr>
      </w:pPr>
      <w:r>
        <w:rPr>
          <w:rFonts w:eastAsia="Verdana"/>
        </w:rPr>
        <w:t>29</w:t>
      </w:r>
      <w:r>
        <w:rPr>
          <w:rFonts w:eastAsia="Verdana"/>
          <w:b/>
        </w:rPr>
        <w:tab/>
        <w:t xml:space="preserve">Governing language </w:t>
      </w:r>
    </w:p>
    <w:p w:rsidR="008E4AAE" w:rsidRDefault="009F6530" w:rsidP="00357785">
      <w:pPr>
        <w:rPr>
          <w:rFonts w:eastAsia="Verdana"/>
        </w:rPr>
      </w:pPr>
      <w:r>
        <w:rPr>
          <w:rFonts w:eastAsia="Verdana"/>
        </w:rPr>
        <w:t>29.1</w:t>
      </w:r>
      <w:r>
        <w:rPr>
          <w:rFonts w:eastAsia="Verdana"/>
        </w:rPr>
        <w:tab/>
        <w:t xml:space="preserve">The contract shall be written in English. All correspondence and other documents pertaining to the contract that is exchanged by the parties shall also be written in English. </w:t>
      </w:r>
    </w:p>
    <w:p w:rsidR="008E4AAE" w:rsidRDefault="009F6530" w:rsidP="00357785">
      <w:pPr>
        <w:rPr>
          <w:rFonts w:eastAsia="Verdana"/>
          <w:b/>
        </w:rPr>
      </w:pPr>
      <w:r>
        <w:rPr>
          <w:rFonts w:eastAsia="Verdana"/>
        </w:rPr>
        <w:t>30</w:t>
      </w:r>
      <w:r>
        <w:rPr>
          <w:rFonts w:eastAsia="Verdana"/>
          <w:b/>
        </w:rPr>
        <w:tab/>
        <w:t xml:space="preserve">Applicable law </w:t>
      </w:r>
    </w:p>
    <w:p w:rsidR="008E4AAE" w:rsidRDefault="009F6530" w:rsidP="00357785">
      <w:pPr>
        <w:rPr>
          <w:rFonts w:eastAsia="Verdana"/>
        </w:rPr>
      </w:pPr>
      <w:r>
        <w:rPr>
          <w:rFonts w:eastAsia="Verdana"/>
        </w:rPr>
        <w:t xml:space="preserve">30.1 </w:t>
      </w:r>
      <w:r>
        <w:rPr>
          <w:rFonts w:eastAsia="Verdana"/>
        </w:rPr>
        <w:tab/>
        <w:t xml:space="preserve">The contract shall be interpreted in accordance with South African laws, unless otherwise specified in SCC. </w:t>
      </w:r>
    </w:p>
    <w:p w:rsidR="008E4AAE" w:rsidRDefault="009F6530" w:rsidP="00357785">
      <w:pPr>
        <w:rPr>
          <w:rFonts w:eastAsia="Verdana"/>
          <w:b/>
        </w:rPr>
      </w:pPr>
      <w:r>
        <w:rPr>
          <w:rFonts w:eastAsia="Verdana"/>
        </w:rPr>
        <w:t>31</w:t>
      </w:r>
      <w:r>
        <w:rPr>
          <w:rFonts w:eastAsia="Verdana"/>
          <w:b/>
        </w:rPr>
        <w:tab/>
        <w:t>Notices</w:t>
      </w:r>
    </w:p>
    <w:p w:rsidR="008E4AAE" w:rsidRDefault="009F6530" w:rsidP="00357785">
      <w:pPr>
        <w:rPr>
          <w:rFonts w:eastAsia="Verdana"/>
        </w:rPr>
      </w:pPr>
      <w:r>
        <w:rPr>
          <w:rFonts w:eastAsia="Verdana"/>
        </w:rPr>
        <w:t>31.1</w:t>
      </w:r>
      <w:r>
        <w:rPr>
          <w:rFonts w:eastAsia="Verdana"/>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rsidP="00357785">
      <w:pPr>
        <w:rPr>
          <w:rFonts w:eastAsia="Verdana"/>
        </w:rPr>
      </w:pPr>
      <w:r>
        <w:rPr>
          <w:rFonts w:eastAsia="Verdana"/>
        </w:rPr>
        <w:t>31.2</w:t>
      </w:r>
      <w:r>
        <w:rPr>
          <w:rFonts w:eastAsia="Verdana"/>
        </w:rPr>
        <w:tab/>
        <w:t xml:space="preserve">The time mentioned in the contract documents for performing any act after such aforesaid notice has been given, shall be reckoned from the date of posting of such notice. </w:t>
      </w:r>
    </w:p>
    <w:p w:rsidR="008E4AAE" w:rsidRDefault="009F6530" w:rsidP="00357785">
      <w:pPr>
        <w:rPr>
          <w:rFonts w:eastAsia="Verdana"/>
          <w:b/>
        </w:rPr>
      </w:pPr>
      <w:r>
        <w:rPr>
          <w:rFonts w:eastAsia="Verdana"/>
        </w:rPr>
        <w:t>32</w:t>
      </w:r>
      <w:r>
        <w:rPr>
          <w:rFonts w:eastAsia="Verdana"/>
          <w:b/>
        </w:rPr>
        <w:tab/>
        <w:t>Taxes and duties</w:t>
      </w:r>
    </w:p>
    <w:p w:rsidR="008E4AAE" w:rsidRDefault="009F6530" w:rsidP="00357785">
      <w:pPr>
        <w:rPr>
          <w:rFonts w:eastAsia="Verdana"/>
        </w:rPr>
      </w:pPr>
      <w:r>
        <w:rPr>
          <w:rFonts w:eastAsia="Verdana"/>
        </w:rPr>
        <w:lastRenderedPageBreak/>
        <w:t>32.1</w:t>
      </w:r>
      <w:r w:rsidR="00357785">
        <w:rPr>
          <w:rFonts w:eastAsia="Verdana"/>
        </w:rPr>
        <w:t xml:space="preserve"> </w:t>
      </w:r>
      <w:r>
        <w:rPr>
          <w:rFonts w:eastAsia="Verdana"/>
        </w:rPr>
        <w:t xml:space="preserve">A foreign supplier shall be entirely responsible for all taxes, stamp duties, license fees, and other such levies imposed outside the purchaser’s country. </w:t>
      </w:r>
    </w:p>
    <w:p w:rsidR="008E4AAE" w:rsidRDefault="009F6530" w:rsidP="00357785">
      <w:pPr>
        <w:rPr>
          <w:rFonts w:eastAsia="Verdana"/>
        </w:rPr>
      </w:pPr>
      <w:r>
        <w:rPr>
          <w:rFonts w:eastAsia="Verdana"/>
        </w:rPr>
        <w:t>32.2</w:t>
      </w:r>
      <w:r w:rsidR="00357785">
        <w:rPr>
          <w:rFonts w:eastAsia="Verdana"/>
        </w:rPr>
        <w:t xml:space="preserve"> </w:t>
      </w:r>
      <w:r>
        <w:rPr>
          <w:rFonts w:eastAsia="Verdana"/>
        </w:rPr>
        <w:t xml:space="preserve">A local supplier shall be entirely responsible for all taxes, duties, license fees, etc., incurred until delivery of the contracted goods to the purchaser. </w:t>
      </w:r>
    </w:p>
    <w:p w:rsidR="008E4AAE" w:rsidRDefault="009F6530" w:rsidP="00357785">
      <w:pPr>
        <w:rPr>
          <w:rFonts w:eastAsia="Verdana"/>
        </w:rPr>
      </w:pPr>
      <w:r>
        <w:rPr>
          <w:rFonts w:eastAsia="Verdana"/>
        </w:rPr>
        <w:t xml:space="preserve">32.3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rsidP="00357785">
      <w:pPr>
        <w:rPr>
          <w:rFonts w:eastAsia="Verdana"/>
          <w:b/>
        </w:rPr>
      </w:pPr>
      <w:r>
        <w:rPr>
          <w:rFonts w:eastAsia="Verdana"/>
        </w:rPr>
        <w:t>33</w:t>
      </w:r>
      <w:r w:rsidR="00357785">
        <w:rPr>
          <w:rFonts w:eastAsia="Verdana"/>
        </w:rPr>
        <w:t xml:space="preserve">. </w:t>
      </w:r>
      <w:r>
        <w:rPr>
          <w:rFonts w:eastAsia="Verdana"/>
          <w:b/>
        </w:rPr>
        <w:t>National Industrial Participation (NIP) Programme</w:t>
      </w:r>
    </w:p>
    <w:p w:rsidR="008E4AAE" w:rsidRDefault="009F6530" w:rsidP="00357785">
      <w:pPr>
        <w:rPr>
          <w:rFonts w:eastAsia="Verdana"/>
        </w:rPr>
      </w:pPr>
      <w:r>
        <w:rPr>
          <w:rFonts w:eastAsia="Verdana"/>
        </w:rPr>
        <w:t>33.1</w:t>
      </w:r>
      <w:r w:rsidR="00357785">
        <w:rPr>
          <w:rFonts w:eastAsia="Verdana"/>
        </w:rPr>
        <w:t xml:space="preserve"> </w:t>
      </w:r>
      <w:r>
        <w:rPr>
          <w:rFonts w:eastAsia="Verdana"/>
        </w:rPr>
        <w:t xml:space="preserve">The NIP Programme administered by the DTI shall be applicable to all contracts that are subject to the NIP obligation. </w:t>
      </w:r>
    </w:p>
    <w:p w:rsidR="008E4AAE" w:rsidRDefault="009F6530" w:rsidP="00357785">
      <w:pPr>
        <w:rPr>
          <w:rFonts w:eastAsia="Verdana"/>
          <w:b/>
        </w:rPr>
      </w:pPr>
      <w:r>
        <w:rPr>
          <w:rFonts w:eastAsia="Verdana"/>
        </w:rPr>
        <w:t>34</w:t>
      </w:r>
      <w:r w:rsidR="00357785">
        <w:rPr>
          <w:rFonts w:eastAsia="Verdana"/>
        </w:rPr>
        <w:t>.</w:t>
      </w:r>
      <w:r>
        <w:rPr>
          <w:rFonts w:eastAsia="Verdana"/>
          <w:b/>
        </w:rPr>
        <w:t>Prohibition of restrictive practices</w:t>
      </w:r>
    </w:p>
    <w:p w:rsidR="008E4AAE" w:rsidRDefault="009F6530" w:rsidP="00357785">
      <w:pPr>
        <w:rPr>
          <w:rFonts w:eastAsia="Verdana"/>
        </w:rPr>
      </w:pPr>
      <w:r>
        <w:rPr>
          <w:rFonts w:eastAsia="Verdana"/>
        </w:rPr>
        <w:t>34.1</w:t>
      </w:r>
      <w:r w:rsidR="00357785">
        <w:rPr>
          <w:rFonts w:eastAsia="Verdana"/>
        </w:rPr>
        <w:t xml:space="preserve"> I</w:t>
      </w:r>
      <w:r>
        <w:rPr>
          <w:rFonts w:eastAsia="Verdana"/>
        </w:rPr>
        <w:t xml:space="preserve">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rsidP="00357785">
      <w:pPr>
        <w:rPr>
          <w:rFonts w:eastAsia="Verdana"/>
        </w:rPr>
      </w:pPr>
      <w:r>
        <w:rPr>
          <w:rFonts w:eastAsia="Verdana"/>
        </w:rPr>
        <w:t>34.2</w:t>
      </w:r>
      <w:r w:rsidR="00357785">
        <w:rPr>
          <w:rFonts w:eastAsia="Verdana"/>
        </w:rPr>
        <w:t xml:space="preserve"> I</w:t>
      </w:r>
      <w:r>
        <w:rPr>
          <w:rFonts w:eastAsia="Verdana"/>
        </w:rPr>
        <w:t xml:space="preserve">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rsidP="00357785">
      <w:pPr>
        <w:rPr>
          <w:rFonts w:eastAsia="Verdana"/>
        </w:rPr>
      </w:pPr>
      <w:r>
        <w:rPr>
          <w:rFonts w:eastAsia="Verdana"/>
        </w:rPr>
        <w:t>34.3</w:t>
      </w:r>
      <w:r w:rsidR="00357785">
        <w:rPr>
          <w:rFonts w:eastAsia="Verdana"/>
        </w:rPr>
        <w:t xml:space="preserve"> I</w:t>
      </w:r>
      <w:r>
        <w:rPr>
          <w:rFonts w:eastAsia="Verdana"/>
        </w:rPr>
        <w:t>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rsidP="00357785">
      <w:pPr>
        <w:rPr>
          <w:rFonts w:eastAsia="Verdana"/>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732306" w:rsidRPr="00732306" w:rsidRDefault="001D3406" w:rsidP="00732306">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p>
    <w:p w:rsidR="00732306" w:rsidRPr="00732306" w:rsidRDefault="00732306" w:rsidP="00732306">
      <w:pPr>
        <w:spacing w:after="0" w:line="240" w:lineRule="auto"/>
        <w:jc w:val="center"/>
        <w:rPr>
          <w:rFonts w:ascii="Verdana" w:eastAsia="Arial Unicode MS" w:hAnsi="Verdana" w:cs="Arial Unicode MS"/>
          <w:b/>
          <w:color w:val="FF0000"/>
          <w:sz w:val="18"/>
          <w:szCs w:val="18"/>
        </w:rPr>
      </w:pPr>
    </w:p>
    <w:p w:rsidR="004C6656" w:rsidRDefault="00A4039F" w:rsidP="004C6656">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SANDRINGHAM</w:t>
      </w:r>
      <w:r w:rsidR="00471AA8" w:rsidRPr="00471AA8">
        <w:rPr>
          <w:rFonts w:ascii="Verdana" w:eastAsia="Arial Unicode MS" w:hAnsi="Verdana" w:cs="Arial Unicode MS"/>
          <w:b/>
          <w:color w:val="FF0000"/>
          <w:sz w:val="18"/>
          <w:szCs w:val="18"/>
        </w:rPr>
        <w:t xml:space="preserve"> CABINET REPLACEMENT</w:t>
      </w:r>
      <w:r>
        <w:rPr>
          <w:rFonts w:ascii="Verdana" w:eastAsia="Arial Unicode MS" w:hAnsi="Verdana" w:cs="Arial Unicode MS"/>
          <w:b/>
          <w:color w:val="FF0000"/>
          <w:sz w:val="18"/>
          <w:szCs w:val="18"/>
        </w:rPr>
        <w:t xml:space="preserve"> &amp; CLEANUP</w:t>
      </w:r>
    </w:p>
    <w:p w:rsidR="003B509B" w:rsidRDefault="00F11A67" w:rsidP="003B509B">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r w:rsidR="003B509B" w:rsidRPr="003B509B">
        <w:rPr>
          <w:rFonts w:ascii="Verdana" w:eastAsia="Arial Unicode MS" w:hAnsi="Verdana" w:cs="Arial Unicode MS"/>
          <w:b/>
          <w:color w:val="FF0000"/>
          <w:sz w:val="18"/>
          <w:szCs w:val="18"/>
        </w:rPr>
        <w:t xml:space="preserve">NHLS </w:t>
      </w:r>
      <w:r w:rsidR="00A4039F">
        <w:rPr>
          <w:rFonts w:ascii="Verdana" w:eastAsia="Arial Unicode MS" w:hAnsi="Verdana" w:cs="Arial Unicode MS"/>
          <w:b/>
          <w:color w:val="FF0000"/>
          <w:sz w:val="18"/>
          <w:szCs w:val="18"/>
        </w:rPr>
        <w:t>SANDRINGHAM COMPLEX NO 1 MODDERFONTEIN ROAD SANDRINGHAM</w:t>
      </w:r>
      <w:r w:rsidR="0047202B">
        <w:rPr>
          <w:rFonts w:ascii="Verdana" w:eastAsia="Arial Unicode MS" w:hAnsi="Verdana" w:cs="Arial Unicode MS"/>
          <w:b/>
          <w:color w:val="FF0000"/>
          <w:sz w:val="18"/>
          <w:szCs w:val="18"/>
        </w:rPr>
        <w:t>.</w:t>
      </w:r>
    </w:p>
    <w:p w:rsidR="003B509B" w:rsidRPr="004C6656" w:rsidRDefault="003B509B" w:rsidP="00471AA8">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lastRenderedPageBreak/>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8206F0">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AE3" w:rsidRDefault="00CA2AE3">
      <w:pPr>
        <w:spacing w:after="0" w:line="240" w:lineRule="auto"/>
      </w:pPr>
      <w:r>
        <w:separator/>
      </w:r>
    </w:p>
  </w:endnote>
  <w:endnote w:type="continuationSeparator" w:id="0">
    <w:p w:rsidR="00CA2AE3" w:rsidRDefault="00CA2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70A" w:rsidRDefault="004E670A">
    <w:pPr>
      <w:pStyle w:val="Footer"/>
      <w:rPr>
        <w:noProof/>
      </w:rPr>
    </w:pPr>
    <w:r>
      <w:fldChar w:fldCharType="begin"/>
    </w:r>
    <w:r>
      <w:instrText xml:space="preserve"> PAGE   \* MERGEFORMAT </w:instrText>
    </w:r>
    <w:r>
      <w:fldChar w:fldCharType="separate"/>
    </w:r>
    <w:r w:rsidR="005334D5">
      <w:rPr>
        <w:noProof/>
      </w:rPr>
      <w:t>10</w:t>
    </w:r>
    <w:r>
      <w:rPr>
        <w:noProof/>
      </w:rPr>
      <w:fldChar w:fldCharType="end"/>
    </w:r>
  </w:p>
  <w:p w:rsidR="004E670A" w:rsidRDefault="004E67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AE3" w:rsidRDefault="00CA2AE3">
      <w:pPr>
        <w:spacing w:after="0" w:line="240" w:lineRule="auto"/>
      </w:pPr>
      <w:r>
        <w:separator/>
      </w:r>
    </w:p>
  </w:footnote>
  <w:footnote w:type="continuationSeparator" w:id="0">
    <w:p w:rsidR="00CA2AE3" w:rsidRDefault="00CA2A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CE44BEB"/>
    <w:multiLevelType w:val="hybridMultilevel"/>
    <w:tmpl w:val="91107B36"/>
    <w:lvl w:ilvl="0" w:tplc="1C09000B">
      <w:start w:val="1"/>
      <w:numFmt w:val="bullet"/>
      <w:lvlText w:val=""/>
      <w:lvlJc w:val="left"/>
      <w:pPr>
        <w:ind w:left="927" w:hanging="360"/>
      </w:pPr>
      <w:rPr>
        <w:rFonts w:ascii="Wingdings" w:hAnsi="Wingding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4"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8"/>
  </w:num>
  <w:num w:numId="4">
    <w:abstractNumId w:val="17"/>
  </w:num>
  <w:num w:numId="5">
    <w:abstractNumId w:val="20"/>
  </w:num>
  <w:num w:numId="6">
    <w:abstractNumId w:val="0"/>
  </w:num>
  <w:num w:numId="7">
    <w:abstractNumId w:val="24"/>
  </w:num>
  <w:num w:numId="8">
    <w:abstractNumId w:val="18"/>
  </w:num>
  <w:num w:numId="9">
    <w:abstractNumId w:val="7"/>
  </w:num>
  <w:num w:numId="10">
    <w:abstractNumId w:val="27"/>
  </w:num>
  <w:num w:numId="11">
    <w:abstractNumId w:val="36"/>
  </w:num>
  <w:num w:numId="12">
    <w:abstractNumId w:val="22"/>
  </w:num>
  <w:num w:numId="13">
    <w:abstractNumId w:val="34"/>
  </w:num>
  <w:num w:numId="14">
    <w:abstractNumId w:val="2"/>
  </w:num>
  <w:num w:numId="15">
    <w:abstractNumId w:val="11"/>
  </w:num>
  <w:num w:numId="16">
    <w:abstractNumId w:val="21"/>
  </w:num>
  <w:num w:numId="17">
    <w:abstractNumId w:val="19"/>
  </w:num>
  <w:num w:numId="18">
    <w:abstractNumId w:val="15"/>
  </w:num>
  <w:num w:numId="19">
    <w:abstractNumId w:val="6"/>
  </w:num>
  <w:num w:numId="20">
    <w:abstractNumId w:val="1"/>
  </w:num>
  <w:num w:numId="21">
    <w:abstractNumId w:val="10"/>
  </w:num>
  <w:num w:numId="22">
    <w:abstractNumId w:val="31"/>
  </w:num>
  <w:num w:numId="23">
    <w:abstractNumId w:val="35"/>
  </w:num>
  <w:num w:numId="24">
    <w:abstractNumId w:val="28"/>
  </w:num>
  <w:num w:numId="25">
    <w:abstractNumId w:val="25"/>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2"/>
  </w:num>
  <w:num w:numId="36">
    <w:abstractNumId w:val="33"/>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2BD3"/>
    <w:rsid w:val="00023BE8"/>
    <w:rsid w:val="000251A6"/>
    <w:rsid w:val="000271DB"/>
    <w:rsid w:val="00042189"/>
    <w:rsid w:val="000567E6"/>
    <w:rsid w:val="00097CC0"/>
    <w:rsid w:val="000A02EC"/>
    <w:rsid w:val="000B2483"/>
    <w:rsid w:val="000B528C"/>
    <w:rsid w:val="000B5F9F"/>
    <w:rsid w:val="000C04A7"/>
    <w:rsid w:val="000C4F0C"/>
    <w:rsid w:val="000D1516"/>
    <w:rsid w:val="000E0397"/>
    <w:rsid w:val="000E3787"/>
    <w:rsid w:val="000F75D3"/>
    <w:rsid w:val="00106BF0"/>
    <w:rsid w:val="00127061"/>
    <w:rsid w:val="00142FBC"/>
    <w:rsid w:val="001640D5"/>
    <w:rsid w:val="00175F3C"/>
    <w:rsid w:val="001760E0"/>
    <w:rsid w:val="001763AE"/>
    <w:rsid w:val="001961D0"/>
    <w:rsid w:val="00196358"/>
    <w:rsid w:val="001A31D0"/>
    <w:rsid w:val="001A51E3"/>
    <w:rsid w:val="001A7605"/>
    <w:rsid w:val="001B0C4D"/>
    <w:rsid w:val="001B32FE"/>
    <w:rsid w:val="001B7266"/>
    <w:rsid w:val="001B7393"/>
    <w:rsid w:val="001C1B5A"/>
    <w:rsid w:val="001C2E99"/>
    <w:rsid w:val="001C77B7"/>
    <w:rsid w:val="001D2303"/>
    <w:rsid w:val="001D3406"/>
    <w:rsid w:val="001E15C3"/>
    <w:rsid w:val="001E60E9"/>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937C9"/>
    <w:rsid w:val="002A0831"/>
    <w:rsid w:val="002A75B8"/>
    <w:rsid w:val="002B6282"/>
    <w:rsid w:val="002B72E5"/>
    <w:rsid w:val="002B7AF9"/>
    <w:rsid w:val="002C2461"/>
    <w:rsid w:val="002E14A3"/>
    <w:rsid w:val="002F04DA"/>
    <w:rsid w:val="003011F5"/>
    <w:rsid w:val="0030385A"/>
    <w:rsid w:val="00310115"/>
    <w:rsid w:val="0032065D"/>
    <w:rsid w:val="00344B88"/>
    <w:rsid w:val="003526CE"/>
    <w:rsid w:val="00357785"/>
    <w:rsid w:val="00371B97"/>
    <w:rsid w:val="00381B3C"/>
    <w:rsid w:val="0038528E"/>
    <w:rsid w:val="003B3D21"/>
    <w:rsid w:val="003B509B"/>
    <w:rsid w:val="003C14CD"/>
    <w:rsid w:val="003C60D7"/>
    <w:rsid w:val="003C624E"/>
    <w:rsid w:val="003E2755"/>
    <w:rsid w:val="003F166C"/>
    <w:rsid w:val="003F18A1"/>
    <w:rsid w:val="003F31AE"/>
    <w:rsid w:val="00401A10"/>
    <w:rsid w:val="00422A41"/>
    <w:rsid w:val="004230BE"/>
    <w:rsid w:val="00427FF7"/>
    <w:rsid w:val="00433F14"/>
    <w:rsid w:val="0043457D"/>
    <w:rsid w:val="004353B5"/>
    <w:rsid w:val="00436B54"/>
    <w:rsid w:val="00442504"/>
    <w:rsid w:val="0044547E"/>
    <w:rsid w:val="0045185C"/>
    <w:rsid w:val="00456300"/>
    <w:rsid w:val="00463F78"/>
    <w:rsid w:val="00471AA8"/>
    <w:rsid w:val="0047202B"/>
    <w:rsid w:val="00476305"/>
    <w:rsid w:val="00483F70"/>
    <w:rsid w:val="004857E1"/>
    <w:rsid w:val="00486557"/>
    <w:rsid w:val="0049042D"/>
    <w:rsid w:val="00490D17"/>
    <w:rsid w:val="004962B5"/>
    <w:rsid w:val="004A1EB3"/>
    <w:rsid w:val="004A7D49"/>
    <w:rsid w:val="004B1DCE"/>
    <w:rsid w:val="004B2903"/>
    <w:rsid w:val="004C04F0"/>
    <w:rsid w:val="004C6656"/>
    <w:rsid w:val="004D5039"/>
    <w:rsid w:val="004D5A1A"/>
    <w:rsid w:val="004D780E"/>
    <w:rsid w:val="004E0E98"/>
    <w:rsid w:val="004E11FA"/>
    <w:rsid w:val="004E3DC7"/>
    <w:rsid w:val="004E670A"/>
    <w:rsid w:val="004F339E"/>
    <w:rsid w:val="004F599B"/>
    <w:rsid w:val="004F7094"/>
    <w:rsid w:val="0050379E"/>
    <w:rsid w:val="00506871"/>
    <w:rsid w:val="00516D41"/>
    <w:rsid w:val="005334D5"/>
    <w:rsid w:val="005518CE"/>
    <w:rsid w:val="00582BAC"/>
    <w:rsid w:val="0059319E"/>
    <w:rsid w:val="00593A42"/>
    <w:rsid w:val="00594A65"/>
    <w:rsid w:val="005A0D87"/>
    <w:rsid w:val="005A5BF9"/>
    <w:rsid w:val="005A709A"/>
    <w:rsid w:val="005B264D"/>
    <w:rsid w:val="005C3FF3"/>
    <w:rsid w:val="005D7399"/>
    <w:rsid w:val="005E62B9"/>
    <w:rsid w:val="00613966"/>
    <w:rsid w:val="00623C6A"/>
    <w:rsid w:val="0062649B"/>
    <w:rsid w:val="006402CA"/>
    <w:rsid w:val="006403B9"/>
    <w:rsid w:val="00645975"/>
    <w:rsid w:val="00650A86"/>
    <w:rsid w:val="00672F43"/>
    <w:rsid w:val="0068150C"/>
    <w:rsid w:val="00685C33"/>
    <w:rsid w:val="00693E86"/>
    <w:rsid w:val="006A1F20"/>
    <w:rsid w:val="006A352F"/>
    <w:rsid w:val="006B3CE6"/>
    <w:rsid w:val="006D006A"/>
    <w:rsid w:val="006E2FEA"/>
    <w:rsid w:val="006F5DA7"/>
    <w:rsid w:val="0070324F"/>
    <w:rsid w:val="00720895"/>
    <w:rsid w:val="00725F64"/>
    <w:rsid w:val="00732306"/>
    <w:rsid w:val="00745798"/>
    <w:rsid w:val="00746AB8"/>
    <w:rsid w:val="00761D03"/>
    <w:rsid w:val="00770110"/>
    <w:rsid w:val="007715E6"/>
    <w:rsid w:val="00774E73"/>
    <w:rsid w:val="00790FC5"/>
    <w:rsid w:val="007920EA"/>
    <w:rsid w:val="007921FA"/>
    <w:rsid w:val="007A60EF"/>
    <w:rsid w:val="007C24B8"/>
    <w:rsid w:val="007C4EBD"/>
    <w:rsid w:val="007E5DA5"/>
    <w:rsid w:val="007F03AE"/>
    <w:rsid w:val="007F1B45"/>
    <w:rsid w:val="007F5897"/>
    <w:rsid w:val="00801AC8"/>
    <w:rsid w:val="008026A0"/>
    <w:rsid w:val="00807BDE"/>
    <w:rsid w:val="008152D0"/>
    <w:rsid w:val="008206F0"/>
    <w:rsid w:val="00825243"/>
    <w:rsid w:val="008317E1"/>
    <w:rsid w:val="00831E77"/>
    <w:rsid w:val="00833474"/>
    <w:rsid w:val="00835375"/>
    <w:rsid w:val="00870562"/>
    <w:rsid w:val="00877D1C"/>
    <w:rsid w:val="00893452"/>
    <w:rsid w:val="0089562E"/>
    <w:rsid w:val="00897A54"/>
    <w:rsid w:val="008B1396"/>
    <w:rsid w:val="008B59B8"/>
    <w:rsid w:val="008B611C"/>
    <w:rsid w:val="008C0489"/>
    <w:rsid w:val="008C2C88"/>
    <w:rsid w:val="008C3ACC"/>
    <w:rsid w:val="008D5507"/>
    <w:rsid w:val="008E4AAE"/>
    <w:rsid w:val="008E5D90"/>
    <w:rsid w:val="00926230"/>
    <w:rsid w:val="00953FCA"/>
    <w:rsid w:val="00964FE6"/>
    <w:rsid w:val="0097219F"/>
    <w:rsid w:val="009763B8"/>
    <w:rsid w:val="009808E5"/>
    <w:rsid w:val="00982109"/>
    <w:rsid w:val="00985495"/>
    <w:rsid w:val="009A721A"/>
    <w:rsid w:val="009B0C18"/>
    <w:rsid w:val="009B5AA3"/>
    <w:rsid w:val="009B611B"/>
    <w:rsid w:val="009B7962"/>
    <w:rsid w:val="009C2273"/>
    <w:rsid w:val="009C377C"/>
    <w:rsid w:val="009D33D8"/>
    <w:rsid w:val="009E2A2D"/>
    <w:rsid w:val="009F6530"/>
    <w:rsid w:val="00A0002E"/>
    <w:rsid w:val="00A15E99"/>
    <w:rsid w:val="00A242D5"/>
    <w:rsid w:val="00A24C37"/>
    <w:rsid w:val="00A31164"/>
    <w:rsid w:val="00A4039F"/>
    <w:rsid w:val="00A43121"/>
    <w:rsid w:val="00A43301"/>
    <w:rsid w:val="00A52CA5"/>
    <w:rsid w:val="00A56411"/>
    <w:rsid w:val="00A81CA2"/>
    <w:rsid w:val="00A93BA6"/>
    <w:rsid w:val="00AA4A96"/>
    <w:rsid w:val="00AB0EDC"/>
    <w:rsid w:val="00AF21E3"/>
    <w:rsid w:val="00B006BF"/>
    <w:rsid w:val="00B07B22"/>
    <w:rsid w:val="00B17E78"/>
    <w:rsid w:val="00B21CDC"/>
    <w:rsid w:val="00B37CBC"/>
    <w:rsid w:val="00B5378A"/>
    <w:rsid w:val="00B57496"/>
    <w:rsid w:val="00B6688B"/>
    <w:rsid w:val="00B7436A"/>
    <w:rsid w:val="00B77218"/>
    <w:rsid w:val="00B94592"/>
    <w:rsid w:val="00BC4BF1"/>
    <w:rsid w:val="00BD5D53"/>
    <w:rsid w:val="00C00AED"/>
    <w:rsid w:val="00C04EC9"/>
    <w:rsid w:val="00C065CD"/>
    <w:rsid w:val="00C1102D"/>
    <w:rsid w:val="00C178D2"/>
    <w:rsid w:val="00C2277D"/>
    <w:rsid w:val="00C54B22"/>
    <w:rsid w:val="00C578B0"/>
    <w:rsid w:val="00C670DC"/>
    <w:rsid w:val="00C71129"/>
    <w:rsid w:val="00C96606"/>
    <w:rsid w:val="00CA2AE3"/>
    <w:rsid w:val="00CB35AB"/>
    <w:rsid w:val="00CD1519"/>
    <w:rsid w:val="00CD3BD0"/>
    <w:rsid w:val="00CE1277"/>
    <w:rsid w:val="00CE2741"/>
    <w:rsid w:val="00CE6D1C"/>
    <w:rsid w:val="00CE754E"/>
    <w:rsid w:val="00CF74AC"/>
    <w:rsid w:val="00D06F08"/>
    <w:rsid w:val="00D11D1D"/>
    <w:rsid w:val="00D15F2D"/>
    <w:rsid w:val="00D53664"/>
    <w:rsid w:val="00D56672"/>
    <w:rsid w:val="00D7381B"/>
    <w:rsid w:val="00D82431"/>
    <w:rsid w:val="00D93337"/>
    <w:rsid w:val="00D96AB7"/>
    <w:rsid w:val="00D97C2D"/>
    <w:rsid w:val="00DA122A"/>
    <w:rsid w:val="00DA6EAA"/>
    <w:rsid w:val="00DC4C29"/>
    <w:rsid w:val="00DD1D19"/>
    <w:rsid w:val="00DF056F"/>
    <w:rsid w:val="00DF3046"/>
    <w:rsid w:val="00DF4D08"/>
    <w:rsid w:val="00DF6000"/>
    <w:rsid w:val="00E01E70"/>
    <w:rsid w:val="00E05249"/>
    <w:rsid w:val="00E07E4B"/>
    <w:rsid w:val="00E3413D"/>
    <w:rsid w:val="00E34FB4"/>
    <w:rsid w:val="00E36D00"/>
    <w:rsid w:val="00E36F03"/>
    <w:rsid w:val="00E45BAF"/>
    <w:rsid w:val="00E56F9F"/>
    <w:rsid w:val="00E600B2"/>
    <w:rsid w:val="00E617DD"/>
    <w:rsid w:val="00E6255B"/>
    <w:rsid w:val="00E726E0"/>
    <w:rsid w:val="00E82211"/>
    <w:rsid w:val="00EA7079"/>
    <w:rsid w:val="00EA7A2B"/>
    <w:rsid w:val="00EB3BE5"/>
    <w:rsid w:val="00EC1442"/>
    <w:rsid w:val="00EC49D4"/>
    <w:rsid w:val="00EE5820"/>
    <w:rsid w:val="00EE6E27"/>
    <w:rsid w:val="00EE7E11"/>
    <w:rsid w:val="00EF7A41"/>
    <w:rsid w:val="00F006BB"/>
    <w:rsid w:val="00F0227D"/>
    <w:rsid w:val="00F0314F"/>
    <w:rsid w:val="00F11A67"/>
    <w:rsid w:val="00F13F25"/>
    <w:rsid w:val="00F14490"/>
    <w:rsid w:val="00F2076C"/>
    <w:rsid w:val="00F21838"/>
    <w:rsid w:val="00F25DA6"/>
    <w:rsid w:val="00F40A29"/>
    <w:rsid w:val="00F42424"/>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9BAAE"/>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669">
      <w:bodyDiv w:val="1"/>
      <w:marLeft w:val="0"/>
      <w:marRight w:val="0"/>
      <w:marTop w:val="0"/>
      <w:marBottom w:val="0"/>
      <w:divBdr>
        <w:top w:val="none" w:sz="0" w:space="0" w:color="auto"/>
        <w:left w:val="none" w:sz="0" w:space="0" w:color="auto"/>
        <w:bottom w:val="none" w:sz="0" w:space="0" w:color="auto"/>
        <w:right w:val="none" w:sz="0" w:space="0" w:color="auto"/>
      </w:divBdr>
    </w:div>
    <w:div w:id="169219567">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72976265">
      <w:bodyDiv w:val="1"/>
      <w:marLeft w:val="0"/>
      <w:marRight w:val="0"/>
      <w:marTop w:val="0"/>
      <w:marBottom w:val="0"/>
      <w:divBdr>
        <w:top w:val="none" w:sz="0" w:space="0" w:color="auto"/>
        <w:left w:val="none" w:sz="0" w:space="0" w:color="auto"/>
        <w:bottom w:val="none" w:sz="0" w:space="0" w:color="auto"/>
        <w:right w:val="none" w:sz="0" w:space="0" w:color="auto"/>
      </w:divBdr>
    </w:div>
    <w:div w:id="282425461">
      <w:bodyDiv w:val="1"/>
      <w:marLeft w:val="0"/>
      <w:marRight w:val="0"/>
      <w:marTop w:val="0"/>
      <w:marBottom w:val="0"/>
      <w:divBdr>
        <w:top w:val="none" w:sz="0" w:space="0" w:color="auto"/>
        <w:left w:val="none" w:sz="0" w:space="0" w:color="auto"/>
        <w:bottom w:val="none" w:sz="0" w:space="0" w:color="auto"/>
        <w:right w:val="none" w:sz="0" w:space="0" w:color="auto"/>
      </w:divBdr>
    </w:div>
    <w:div w:id="291638697">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336731265">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79463338">
      <w:bodyDiv w:val="1"/>
      <w:marLeft w:val="0"/>
      <w:marRight w:val="0"/>
      <w:marTop w:val="0"/>
      <w:marBottom w:val="0"/>
      <w:divBdr>
        <w:top w:val="none" w:sz="0" w:space="0" w:color="auto"/>
        <w:left w:val="none" w:sz="0" w:space="0" w:color="auto"/>
        <w:bottom w:val="none" w:sz="0" w:space="0" w:color="auto"/>
        <w:right w:val="none" w:sz="0" w:space="0" w:color="auto"/>
      </w:divBdr>
    </w:div>
    <w:div w:id="542718960">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685133899">
      <w:bodyDiv w:val="1"/>
      <w:marLeft w:val="0"/>
      <w:marRight w:val="0"/>
      <w:marTop w:val="0"/>
      <w:marBottom w:val="0"/>
      <w:divBdr>
        <w:top w:val="none" w:sz="0" w:space="0" w:color="auto"/>
        <w:left w:val="none" w:sz="0" w:space="0" w:color="auto"/>
        <w:bottom w:val="none" w:sz="0" w:space="0" w:color="auto"/>
        <w:right w:val="none" w:sz="0" w:space="0" w:color="auto"/>
      </w:divBdr>
    </w:div>
    <w:div w:id="785389648">
      <w:bodyDiv w:val="1"/>
      <w:marLeft w:val="0"/>
      <w:marRight w:val="0"/>
      <w:marTop w:val="0"/>
      <w:marBottom w:val="0"/>
      <w:divBdr>
        <w:top w:val="none" w:sz="0" w:space="0" w:color="auto"/>
        <w:left w:val="none" w:sz="0" w:space="0" w:color="auto"/>
        <w:bottom w:val="none" w:sz="0" w:space="0" w:color="auto"/>
        <w:right w:val="none" w:sz="0" w:space="0" w:color="auto"/>
      </w:divBdr>
    </w:div>
    <w:div w:id="810294018">
      <w:bodyDiv w:val="1"/>
      <w:marLeft w:val="0"/>
      <w:marRight w:val="0"/>
      <w:marTop w:val="0"/>
      <w:marBottom w:val="0"/>
      <w:divBdr>
        <w:top w:val="none" w:sz="0" w:space="0" w:color="auto"/>
        <w:left w:val="none" w:sz="0" w:space="0" w:color="auto"/>
        <w:bottom w:val="none" w:sz="0" w:space="0" w:color="auto"/>
        <w:right w:val="none" w:sz="0" w:space="0" w:color="auto"/>
      </w:divBdr>
    </w:div>
    <w:div w:id="1002972624">
      <w:bodyDiv w:val="1"/>
      <w:marLeft w:val="0"/>
      <w:marRight w:val="0"/>
      <w:marTop w:val="0"/>
      <w:marBottom w:val="0"/>
      <w:divBdr>
        <w:top w:val="none" w:sz="0" w:space="0" w:color="auto"/>
        <w:left w:val="none" w:sz="0" w:space="0" w:color="auto"/>
        <w:bottom w:val="none" w:sz="0" w:space="0" w:color="auto"/>
        <w:right w:val="none" w:sz="0" w:space="0" w:color="auto"/>
      </w:divBdr>
    </w:div>
    <w:div w:id="1009797296">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113742318">
      <w:bodyDiv w:val="1"/>
      <w:marLeft w:val="0"/>
      <w:marRight w:val="0"/>
      <w:marTop w:val="0"/>
      <w:marBottom w:val="0"/>
      <w:divBdr>
        <w:top w:val="none" w:sz="0" w:space="0" w:color="auto"/>
        <w:left w:val="none" w:sz="0" w:space="0" w:color="auto"/>
        <w:bottom w:val="none" w:sz="0" w:space="0" w:color="auto"/>
        <w:right w:val="none" w:sz="0" w:space="0" w:color="auto"/>
      </w:divBdr>
    </w:div>
    <w:div w:id="1310982715">
      <w:bodyDiv w:val="1"/>
      <w:marLeft w:val="0"/>
      <w:marRight w:val="0"/>
      <w:marTop w:val="0"/>
      <w:marBottom w:val="0"/>
      <w:divBdr>
        <w:top w:val="none" w:sz="0" w:space="0" w:color="auto"/>
        <w:left w:val="none" w:sz="0" w:space="0" w:color="auto"/>
        <w:bottom w:val="none" w:sz="0" w:space="0" w:color="auto"/>
        <w:right w:val="none" w:sz="0" w:space="0" w:color="auto"/>
      </w:divBdr>
    </w:div>
    <w:div w:id="1363172455">
      <w:bodyDiv w:val="1"/>
      <w:marLeft w:val="0"/>
      <w:marRight w:val="0"/>
      <w:marTop w:val="0"/>
      <w:marBottom w:val="0"/>
      <w:divBdr>
        <w:top w:val="none" w:sz="0" w:space="0" w:color="auto"/>
        <w:left w:val="none" w:sz="0" w:space="0" w:color="auto"/>
        <w:bottom w:val="none" w:sz="0" w:space="0" w:color="auto"/>
        <w:right w:val="none" w:sz="0" w:space="0" w:color="auto"/>
      </w:divBdr>
    </w:div>
    <w:div w:id="1487740751">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12521822">
      <w:bodyDiv w:val="1"/>
      <w:marLeft w:val="0"/>
      <w:marRight w:val="0"/>
      <w:marTop w:val="0"/>
      <w:marBottom w:val="0"/>
      <w:divBdr>
        <w:top w:val="none" w:sz="0" w:space="0" w:color="auto"/>
        <w:left w:val="none" w:sz="0" w:space="0" w:color="auto"/>
        <w:bottom w:val="none" w:sz="0" w:space="0" w:color="auto"/>
        <w:right w:val="none" w:sz="0" w:space="0" w:color="auto"/>
      </w:divBdr>
    </w:div>
    <w:div w:id="1549412820">
      <w:bodyDiv w:val="1"/>
      <w:marLeft w:val="0"/>
      <w:marRight w:val="0"/>
      <w:marTop w:val="0"/>
      <w:marBottom w:val="0"/>
      <w:divBdr>
        <w:top w:val="none" w:sz="0" w:space="0" w:color="auto"/>
        <w:left w:val="none" w:sz="0" w:space="0" w:color="auto"/>
        <w:bottom w:val="none" w:sz="0" w:space="0" w:color="auto"/>
        <w:right w:val="none" w:sz="0" w:space="0" w:color="auto"/>
      </w:divBdr>
    </w:div>
    <w:div w:id="1550805701">
      <w:bodyDiv w:val="1"/>
      <w:marLeft w:val="0"/>
      <w:marRight w:val="0"/>
      <w:marTop w:val="0"/>
      <w:marBottom w:val="0"/>
      <w:divBdr>
        <w:top w:val="none" w:sz="0" w:space="0" w:color="auto"/>
        <w:left w:val="none" w:sz="0" w:space="0" w:color="auto"/>
        <w:bottom w:val="none" w:sz="0" w:space="0" w:color="auto"/>
        <w:right w:val="none" w:sz="0" w:space="0" w:color="auto"/>
      </w:divBdr>
    </w:div>
    <w:div w:id="1562330251">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21392967">
      <w:bodyDiv w:val="1"/>
      <w:marLeft w:val="0"/>
      <w:marRight w:val="0"/>
      <w:marTop w:val="0"/>
      <w:marBottom w:val="0"/>
      <w:divBdr>
        <w:top w:val="none" w:sz="0" w:space="0" w:color="auto"/>
        <w:left w:val="none" w:sz="0" w:space="0" w:color="auto"/>
        <w:bottom w:val="none" w:sz="0" w:space="0" w:color="auto"/>
        <w:right w:val="none" w:sz="0" w:space="0" w:color="auto"/>
      </w:divBdr>
    </w:div>
    <w:div w:id="1803227569">
      <w:bodyDiv w:val="1"/>
      <w:marLeft w:val="0"/>
      <w:marRight w:val="0"/>
      <w:marTop w:val="0"/>
      <w:marBottom w:val="0"/>
      <w:divBdr>
        <w:top w:val="none" w:sz="0" w:space="0" w:color="auto"/>
        <w:left w:val="none" w:sz="0" w:space="0" w:color="auto"/>
        <w:bottom w:val="none" w:sz="0" w:space="0" w:color="auto"/>
        <w:right w:val="none" w:sz="0" w:space="0" w:color="auto"/>
      </w:divBdr>
    </w:div>
    <w:div w:id="1865945515">
      <w:bodyDiv w:val="1"/>
      <w:marLeft w:val="0"/>
      <w:marRight w:val="0"/>
      <w:marTop w:val="0"/>
      <w:marBottom w:val="0"/>
      <w:divBdr>
        <w:top w:val="none" w:sz="0" w:space="0" w:color="auto"/>
        <w:left w:val="none" w:sz="0" w:space="0" w:color="auto"/>
        <w:bottom w:val="none" w:sz="0" w:space="0" w:color="auto"/>
        <w:right w:val="none" w:sz="0" w:space="0" w:color="auto"/>
      </w:divBdr>
    </w:div>
    <w:div w:id="1889291889">
      <w:bodyDiv w:val="1"/>
      <w:marLeft w:val="0"/>
      <w:marRight w:val="0"/>
      <w:marTop w:val="0"/>
      <w:marBottom w:val="0"/>
      <w:divBdr>
        <w:top w:val="none" w:sz="0" w:space="0" w:color="auto"/>
        <w:left w:val="none" w:sz="0" w:space="0" w:color="auto"/>
        <w:bottom w:val="none" w:sz="0" w:space="0" w:color="auto"/>
        <w:right w:val="none" w:sz="0" w:space="0" w:color="auto"/>
      </w:divBdr>
    </w:div>
    <w:div w:id="1897734999">
      <w:bodyDiv w:val="1"/>
      <w:marLeft w:val="0"/>
      <w:marRight w:val="0"/>
      <w:marTop w:val="0"/>
      <w:marBottom w:val="0"/>
      <w:divBdr>
        <w:top w:val="none" w:sz="0" w:space="0" w:color="auto"/>
        <w:left w:val="none" w:sz="0" w:space="0" w:color="auto"/>
        <w:bottom w:val="none" w:sz="0" w:space="0" w:color="auto"/>
        <w:right w:val="none" w:sz="0" w:space="0" w:color="auto"/>
      </w:divBdr>
    </w:div>
    <w:div w:id="1993018956">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D0927-C688-498F-B0F5-FB64FF19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11803</Words>
  <Characters>67279</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78925</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David Ntsooe</cp:lastModifiedBy>
  <cp:revision>2</cp:revision>
  <cp:lastPrinted>2021-05-24T12:24:00Z</cp:lastPrinted>
  <dcterms:created xsi:type="dcterms:W3CDTF">2021-10-13T10:07:00Z</dcterms:created>
  <dcterms:modified xsi:type="dcterms:W3CDTF">2021-10-13T10:07:00Z</dcterms:modified>
</cp:coreProperties>
</file>