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0171BC">
            <w:pPr>
              <w:spacing w:after="0" w:line="259" w:lineRule="auto"/>
              <w:ind w:left="2" w:firstLine="0"/>
              <w:jc w:val="left"/>
            </w:pPr>
            <w:r>
              <w:rPr>
                <w:b/>
              </w:rPr>
              <w:t xml:space="preserve">RFQ NO: </w:t>
            </w:r>
            <w:r w:rsidR="000171BC">
              <w:rPr>
                <w:b/>
              </w:rPr>
              <w:t>1631020/1631016</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0171BC">
            <w:pPr>
              <w:spacing w:after="0" w:line="259" w:lineRule="auto"/>
              <w:ind w:left="2" w:firstLine="0"/>
              <w:jc w:val="left"/>
            </w:pPr>
            <w:r>
              <w:rPr>
                <w:b/>
              </w:rPr>
              <w:t>7 DEC</w:t>
            </w:r>
            <w:r w:rsidR="0012535F">
              <w:rPr>
                <w:b/>
              </w:rPr>
              <w:t>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93194C">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2773"/>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bookmarkStart w:id="0" w:name="_GoBack"/>
            <w:bookmarkEnd w:id="0"/>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0171BC" w:rsidRPr="000171BC" w:rsidRDefault="00FC4BD6" w:rsidP="000171BC">
            <w:pPr>
              <w:autoSpaceDE w:val="0"/>
              <w:autoSpaceDN w:val="0"/>
              <w:adjustRightInd w:val="0"/>
              <w:spacing w:after="160" w:line="259" w:lineRule="atLeast"/>
              <w:ind w:left="0" w:firstLine="0"/>
              <w:jc w:val="left"/>
              <w:rPr>
                <w:rFonts w:ascii="Calibri" w:eastAsiaTheme="minorEastAsia" w:hAnsi="Calibri" w:cs="Calibri"/>
                <w:bCs/>
                <w:color w:val="auto"/>
                <w:sz w:val="28"/>
                <w:lang w:val="en"/>
              </w:rPr>
            </w:pPr>
            <w:r w:rsidRPr="00FC4BD6">
              <w:rPr>
                <w:b/>
              </w:rPr>
              <w:t>VENUE:</w:t>
            </w:r>
            <w:r>
              <w:rPr>
                <w:b/>
              </w:rPr>
              <w:t xml:space="preserve"> </w:t>
            </w:r>
            <w:r w:rsidR="000171BC" w:rsidRPr="000171BC">
              <w:rPr>
                <w:rFonts w:ascii="Calibri" w:eastAsiaTheme="minorEastAsia" w:hAnsi="Calibri" w:cs="Calibri"/>
                <w:bCs/>
                <w:color w:val="auto"/>
                <w:sz w:val="28"/>
                <w:lang w:val="en"/>
              </w:rPr>
              <w:t>Willowvale Health Centre 363 Kobinn Road Willowvale</w:t>
            </w:r>
          </w:p>
          <w:p w:rsidR="00FC4BD6" w:rsidRPr="000171BC" w:rsidRDefault="00FC4BD6" w:rsidP="000171BC">
            <w:pPr>
              <w:autoSpaceDE w:val="0"/>
              <w:autoSpaceDN w:val="0"/>
              <w:adjustRightInd w:val="0"/>
              <w:spacing w:after="160" w:line="259" w:lineRule="atLeast"/>
              <w:ind w:left="0" w:firstLine="0"/>
              <w:jc w:val="left"/>
              <w:rPr>
                <w:rFonts w:ascii="Calibri" w:eastAsiaTheme="minorEastAsia" w:hAnsi="Calibri" w:cs="Calibri"/>
                <w:b/>
                <w:bCs/>
                <w:color w:val="auto"/>
                <w:sz w:val="22"/>
                <w:lang w:val="en"/>
              </w:rPr>
            </w:pPr>
            <w:r w:rsidRPr="00FC4BD6">
              <w:rPr>
                <w:b/>
              </w:rPr>
              <w:t>DATE:</w:t>
            </w:r>
            <w:r w:rsidR="0012535F">
              <w:rPr>
                <w:b/>
              </w:rPr>
              <w:t xml:space="preserve"> </w:t>
            </w:r>
            <w:r w:rsidR="000171BC">
              <w:t>28</w:t>
            </w:r>
            <w:r w:rsidR="0012535F" w:rsidRPr="0012535F">
              <w:t xml:space="preserve"> NOV</w:t>
            </w:r>
            <w:r w:rsidR="003601B7" w:rsidRPr="0012535F">
              <w:t>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0171BC">
              <w:t>9</w:t>
            </w:r>
            <w:r w:rsidR="0093194C">
              <w:t>:0</w:t>
            </w:r>
            <w:r w:rsidR="003601B7" w:rsidRPr="0012535F">
              <w:t xml:space="preserve">0 </w:t>
            </w:r>
            <w:r w:rsidRPr="0012535F">
              <w:t>AM</w:t>
            </w:r>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93194C">
        <w:trPr>
          <w:trHeight w:val="27"/>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870"/>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0171BC" w:rsidRPr="000171BC" w:rsidRDefault="000171BC" w:rsidP="000171BC">
            <w:pPr>
              <w:spacing w:after="0" w:line="240" w:lineRule="auto"/>
              <w:ind w:left="0" w:firstLine="0"/>
              <w:jc w:val="left"/>
              <w:rPr>
                <w:b/>
                <w:bCs/>
                <w:lang w:val="en"/>
              </w:rPr>
            </w:pPr>
            <w:r w:rsidRPr="000171BC">
              <w:rPr>
                <w:b/>
              </w:rPr>
              <w:t>RFQ NO: 1631020/1631016</w:t>
            </w:r>
            <w:r>
              <w:rPr>
                <w:b/>
              </w:rPr>
              <w:t xml:space="preserve"> </w:t>
            </w:r>
            <w:r w:rsidRPr="000171BC">
              <w:rPr>
                <w:b/>
                <w:bCs/>
                <w:lang w:val="en"/>
              </w:rPr>
              <w:t>RENOVATIONS TO WILLOWVALE LABORATORY</w:t>
            </w:r>
          </w:p>
          <w:p w:rsidR="000171BC" w:rsidRPr="000171BC" w:rsidRDefault="000171BC" w:rsidP="000171BC">
            <w:pPr>
              <w:spacing w:after="0" w:line="240" w:lineRule="auto"/>
              <w:ind w:left="0" w:firstLine="0"/>
              <w:jc w:val="left"/>
              <w:rPr>
                <w:b/>
                <w:bCs/>
                <w:u w:val="single"/>
                <w:lang w:val="en"/>
              </w:rPr>
            </w:pPr>
          </w:p>
          <w:p w:rsidR="006D15AE" w:rsidRDefault="006D15AE" w:rsidP="000171BC">
            <w:pPr>
              <w:spacing w:after="0" w:line="240" w:lineRule="auto"/>
              <w:ind w:left="0" w:firstLine="0"/>
              <w:jc w:val="left"/>
            </w:pP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93194C">
        <w:trPr>
          <w:trHeight w:val="1423"/>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0171BC">
              <w:rPr>
                <w:rFonts w:ascii="Calibri" w:eastAsia="Calibri" w:hAnsi="Calibri" w:cs="Calibri"/>
                <w:sz w:val="22"/>
              </w:rPr>
              <w:t>HE QUOTE BOX ON THE 7 DEC</w:t>
            </w:r>
            <w:r w:rsidR="0012535F">
              <w:rPr>
                <w:rFonts w:ascii="Calibri" w:eastAsia="Calibri" w:hAnsi="Calibri" w:cs="Calibri"/>
                <w:sz w:val="22"/>
              </w:rPr>
              <w:t>EM</w:t>
            </w:r>
            <w:r w:rsidR="00FC040F">
              <w:rPr>
                <w:rFonts w:ascii="Calibri" w:eastAsia="Calibri" w:hAnsi="Calibri" w:cs="Calibri"/>
                <w:sz w:val="22"/>
              </w:rPr>
              <w:t>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0171BC" w:rsidRPr="000171BC">
        <w:rPr>
          <w:b/>
          <w:i/>
          <w:color w:val="FF0000"/>
        </w:rPr>
        <w:t>Willowvale Health Centre 363 Kobinn Road Willowvale</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0171BC">
        <w:rPr>
          <w:b/>
          <w:i/>
          <w:color w:val="FF0000"/>
        </w:rPr>
        <w:t>28</w:t>
      </w:r>
      <w:r w:rsidR="00256CF7">
        <w:rPr>
          <w:b/>
          <w:i/>
          <w:color w:val="FF0000"/>
        </w:rPr>
        <w:t xml:space="preserve"> NOVE</w:t>
      </w:r>
      <w:r w:rsidR="000437A6" w:rsidRPr="000437A6">
        <w:rPr>
          <w:b/>
          <w:i/>
          <w:color w:val="FF0000"/>
        </w:rPr>
        <w:t>MBER 2018</w:t>
      </w:r>
      <w:r>
        <w:rPr>
          <w:b/>
          <w:i/>
          <w:color w:val="FF0000"/>
        </w:rPr>
        <w:t>]</w:t>
      </w:r>
      <w:r>
        <w:rPr>
          <w:b/>
        </w:rPr>
        <w:t xml:space="preserve">, </w:t>
      </w:r>
      <w:r>
        <w:t xml:space="preserve">at </w:t>
      </w:r>
      <w:r>
        <w:rPr>
          <w:b/>
          <w:i/>
          <w:color w:val="FF0000"/>
        </w:rPr>
        <w:t>[</w:t>
      </w:r>
      <w:r w:rsidR="000171BC">
        <w:rPr>
          <w:b/>
          <w:i/>
          <w:color w:val="FF0000"/>
        </w:rPr>
        <w:t>9</w:t>
      </w:r>
      <w:r w:rsidR="006E7B67">
        <w:rPr>
          <w:b/>
          <w:i/>
          <w:color w:val="FF0000"/>
        </w:rPr>
        <w:t>:0</w:t>
      </w:r>
      <w:r w:rsidR="000437A6">
        <w:rPr>
          <w:b/>
          <w:i/>
          <w:color w:val="FF0000"/>
        </w:rPr>
        <w:t>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rsidP="000428F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lastRenderedPageBreak/>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5F07FA" w:rsidRDefault="0012535F" w:rsidP="000171BC">
      <w:pPr>
        <w:spacing w:after="0" w:line="360" w:lineRule="auto"/>
        <w:ind w:left="0" w:firstLine="0"/>
        <w:jc w:val="left"/>
        <w:rPr>
          <w:b/>
          <w:color w:val="FF0000"/>
          <w:u w:val="single" w:color="FF0000"/>
        </w:rPr>
      </w:pPr>
      <w:r w:rsidRPr="00256CF7">
        <w:rPr>
          <w:rFonts w:ascii="Arial Unicode MS" w:eastAsia="Arial Unicode MS" w:hAnsi="Arial Unicode MS" w:cs="Arial Unicode MS"/>
          <w:color w:val="auto"/>
          <w:sz w:val="24"/>
        </w:rPr>
        <w:t xml:space="preserve"> </w:t>
      </w:r>
    </w:p>
    <w:p w:rsidR="00256CF7" w:rsidRPr="000171BC" w:rsidRDefault="00256CF7" w:rsidP="00160C79">
      <w:pPr>
        <w:spacing w:after="0" w:line="261" w:lineRule="auto"/>
        <w:ind w:left="0" w:right="5496" w:firstLine="0"/>
        <w:jc w:val="left"/>
        <w:rPr>
          <w:b/>
          <w:color w:val="FF0000"/>
        </w:rPr>
      </w:pPr>
    </w:p>
    <w:p w:rsidR="000428F9" w:rsidRDefault="000171BC"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lang w:val="en"/>
        </w:rPr>
      </w:pPr>
      <w:r w:rsidRPr="000171BC">
        <w:rPr>
          <w:rFonts w:ascii="Times New Roman" w:eastAsiaTheme="minorEastAsia" w:hAnsi="Times New Roman" w:cs="Times New Roman"/>
          <w:b/>
          <w:bCs/>
          <w:color w:val="auto"/>
          <w:szCs w:val="20"/>
          <w:lang w:val="en"/>
        </w:rPr>
        <w:t xml:space="preserve">    </w:t>
      </w:r>
    </w:p>
    <w:p w:rsidR="000171BC" w:rsidRPr="000171BC" w:rsidRDefault="000428F9"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lang w:val="en"/>
        </w:rPr>
      </w:pPr>
      <w:r>
        <w:rPr>
          <w:rFonts w:ascii="Times New Roman" w:eastAsiaTheme="minorEastAsia" w:hAnsi="Times New Roman" w:cs="Times New Roman"/>
          <w:b/>
          <w:bCs/>
          <w:color w:val="auto"/>
          <w:szCs w:val="20"/>
          <w:lang w:val="en"/>
        </w:rPr>
        <w:lastRenderedPageBreak/>
        <w:t xml:space="preserve">    </w:t>
      </w:r>
      <w:r w:rsidR="000171BC" w:rsidRPr="000171BC">
        <w:rPr>
          <w:rFonts w:ascii="Times New Roman" w:eastAsiaTheme="minorEastAsia" w:hAnsi="Times New Roman" w:cs="Times New Roman"/>
          <w:b/>
          <w:bCs/>
          <w:color w:val="auto"/>
          <w:szCs w:val="20"/>
          <w:lang w:val="en"/>
        </w:rPr>
        <w:t>FORM OF QUOTATION</w:t>
      </w:r>
    </w:p>
    <w:p w:rsidR="000171BC" w:rsidRDefault="000171BC"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u w:val="single"/>
          <w:lang w:val="en"/>
        </w:rPr>
      </w:pPr>
      <w:r>
        <w:rPr>
          <w:rFonts w:ascii="Times New Roman" w:eastAsiaTheme="minorEastAsia" w:hAnsi="Times New Roman" w:cs="Times New Roman"/>
          <w:b/>
          <w:bCs/>
          <w:color w:val="auto"/>
          <w:szCs w:val="20"/>
          <w:lang w:val="en"/>
        </w:rPr>
        <w:t xml:space="preserve">    SUPPLIER: </w:t>
      </w:r>
      <w:r>
        <w:rPr>
          <w:rFonts w:ascii="Times New Roman" w:eastAsiaTheme="minorEastAsia" w:hAnsi="Times New Roman" w:cs="Times New Roman"/>
          <w:b/>
          <w:bCs/>
          <w:color w:val="auto"/>
          <w:szCs w:val="20"/>
          <w:u w:val="single"/>
          <w:lang w:val="en"/>
        </w:rPr>
        <w:t xml:space="preserve"> </w:t>
      </w:r>
    </w:p>
    <w:p w:rsidR="000171BC" w:rsidRDefault="000171BC"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lang w:val="en"/>
        </w:rPr>
      </w:pPr>
      <w:r>
        <w:rPr>
          <w:rFonts w:ascii="Times New Roman" w:eastAsiaTheme="minorEastAsia" w:hAnsi="Times New Roman" w:cs="Times New Roman"/>
          <w:b/>
          <w:bCs/>
          <w:color w:val="auto"/>
          <w:szCs w:val="20"/>
          <w:lang w:val="en"/>
        </w:rPr>
        <w:t xml:space="preserve">    QUOTATION NO: </w:t>
      </w:r>
    </w:p>
    <w:p w:rsidR="000171BC" w:rsidRDefault="000171BC" w:rsidP="000171BC">
      <w:pPr>
        <w:autoSpaceDE w:val="0"/>
        <w:autoSpaceDN w:val="0"/>
        <w:adjustRightInd w:val="0"/>
        <w:spacing w:after="160" w:line="259" w:lineRule="atLeast"/>
        <w:ind w:left="0" w:firstLine="0"/>
        <w:jc w:val="left"/>
        <w:rPr>
          <w:rFonts w:ascii="Times New Roman" w:eastAsiaTheme="minorEastAsia" w:hAnsi="Times New Roman" w:cs="Times New Roman"/>
          <w:b/>
          <w:bCs/>
          <w:color w:val="auto"/>
          <w:szCs w:val="20"/>
          <w:lang w:val="en"/>
        </w:rPr>
      </w:pPr>
      <w:r>
        <w:rPr>
          <w:rFonts w:ascii="Times New Roman" w:eastAsiaTheme="minorEastAsia" w:hAnsi="Times New Roman" w:cs="Times New Roman"/>
          <w:b/>
          <w:bCs/>
          <w:color w:val="auto"/>
          <w:szCs w:val="20"/>
          <w:lang w:val="en"/>
        </w:rPr>
        <w:t xml:space="preserve">    DESCRIPTION: RENOVATIONS TO WILLOWVALE LABORATORY</w:t>
      </w:r>
    </w:p>
    <w:p w:rsidR="000171BC" w:rsidRDefault="000171BC" w:rsidP="000171BC">
      <w:pPr>
        <w:autoSpaceDE w:val="0"/>
        <w:autoSpaceDN w:val="0"/>
        <w:adjustRightInd w:val="0"/>
        <w:spacing w:after="160" w:line="259" w:lineRule="atLeast"/>
        <w:ind w:left="0" w:firstLine="0"/>
        <w:jc w:val="left"/>
        <w:rPr>
          <w:rFonts w:ascii="Calibri" w:eastAsiaTheme="minorEastAsia" w:hAnsi="Calibri" w:cs="Calibri"/>
          <w:b/>
          <w:bCs/>
          <w:color w:val="auto"/>
          <w:sz w:val="22"/>
          <w:lang w:val="en"/>
        </w:rPr>
      </w:pPr>
      <w:r>
        <w:rPr>
          <w:rFonts w:ascii="Calibri" w:eastAsiaTheme="minorEastAsia" w:hAnsi="Calibri" w:cs="Calibri"/>
          <w:b/>
          <w:bCs/>
          <w:color w:val="auto"/>
          <w:sz w:val="22"/>
          <w:lang w:val="en"/>
        </w:rPr>
        <w:tab/>
        <w:t xml:space="preserve">  </w:t>
      </w:r>
    </w:p>
    <w:tbl>
      <w:tblPr>
        <w:tblW w:w="0" w:type="auto"/>
        <w:tblInd w:w="104" w:type="dxa"/>
        <w:tblLayout w:type="fixed"/>
        <w:tblLook w:val="0000" w:firstRow="0" w:lastRow="0" w:firstColumn="0" w:lastColumn="0" w:noHBand="0" w:noVBand="0"/>
      </w:tblPr>
      <w:tblGrid>
        <w:gridCol w:w="4950"/>
        <w:gridCol w:w="810"/>
        <w:gridCol w:w="1170"/>
        <w:gridCol w:w="1440"/>
        <w:gridCol w:w="1440"/>
      </w:tblGrid>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Description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Unit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Quantity</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Rate</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Cost excl vat</w:t>
            </w:r>
          </w:p>
        </w:tc>
      </w:tr>
      <w:tr w:rsidR="000171BC">
        <w:tblPrEx>
          <w:tblCellMar>
            <w:top w:w="0" w:type="dxa"/>
            <w:bottom w:w="0" w:type="dxa"/>
          </w:tblCellMar>
        </w:tblPrEx>
        <w:trPr>
          <w:trHeight w:val="170"/>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LABORATORY:</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Remove existing entrance door, supply and fit new 6</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safety laminated single  glass door with aluminium frame, fit 4 heavy duty hinges to each door, fit industrial aluminium door handles with separate lockset, bottom half must be solid aluminium</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NHLS frosted signs on each door</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2</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 fit all loose vinyl skirting in Laboratory</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Item</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Replace geyser element and thermostat</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 xml:space="preserve">Unblock all basins and sinks drainage outlets up to manhole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Item</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 xml:space="preserve">Replace damaged vinyl sheeting to match existing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r>
              <w:rPr>
                <w:rFonts w:ascii="Times New Roman" w:eastAsiaTheme="minorEastAsia" w:hAnsi="Times New Roman" w:cs="Times New Roman"/>
                <w:color w:val="auto"/>
                <w:sz w:val="18"/>
                <w:szCs w:val="18"/>
                <w:vertAlign w:val="superscript"/>
                <w:lang w:val="en"/>
              </w:rPr>
              <w:t>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12</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door closer to entrance door</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WATER TANK:</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ball valve at the top of the water tank to control water intake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Remove grass, cast 150</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x 15MPA concrete slab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r>
              <w:rPr>
                <w:rFonts w:ascii="Times New Roman" w:eastAsiaTheme="minorEastAsia" w:hAnsi="Times New Roman" w:cs="Times New Roman"/>
                <w:color w:val="auto"/>
                <w:sz w:val="18"/>
                <w:szCs w:val="18"/>
                <w:vertAlign w:val="superscript"/>
                <w:lang w:val="en"/>
              </w:rPr>
              <w:t>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 xml:space="preserve">Supply and install inline water pump to create pressure to new water line installed, KW to be determined by the length including shut off valves, motor must only pump when taps are open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 xml:space="preserve">Supply and install 20 amp waterproof isolator next to pump wired from distribution board with 25 amp circuit breaker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Install 2.5</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x 3 core armed cable from water tank to distribution board, cable must be 500 deep, allow for saddles and kicker pipe against lab wall</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15</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install PVC polycop  water pipe from water tank to main connection at  laboratory intake with its own shut off valve, water pipe must be 500</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deep, intake from hospital feed must have its own valve to shut off when water tank will feed laboratory</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20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25</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square tubing frame 1000</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x 1000</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x 1000</w:t>
            </w:r>
            <w:r>
              <w:rPr>
                <w:rFonts w:ascii="Times New Roman" w:eastAsiaTheme="minorEastAsia" w:hAnsi="Times New Roman" w:cs="Times New Roman"/>
                <w:color w:val="auto"/>
                <w:sz w:val="18"/>
                <w:szCs w:val="18"/>
                <w:vertAlign w:val="superscript"/>
                <w:lang w:val="en"/>
              </w:rPr>
              <w:t>mm</w:t>
            </w:r>
            <w:r>
              <w:rPr>
                <w:rFonts w:ascii="Times New Roman" w:eastAsiaTheme="minorEastAsia" w:hAnsi="Times New Roman" w:cs="Times New Roman"/>
                <w:color w:val="auto"/>
                <w:sz w:val="18"/>
                <w:szCs w:val="18"/>
                <w:lang w:val="en"/>
              </w:rPr>
              <w:t xml:space="preserve"> high with steel mesh to close off the water pump, steel must be painted with red oxide primer and 2 coats grey enamel paint, top lid must be on hinges to have access when maintenance must be  done and must be able to fit pad lock</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Item</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b/>
                <w:bCs/>
                <w:color w:val="auto"/>
                <w:sz w:val="18"/>
                <w:szCs w:val="18"/>
                <w:lang w:val="en"/>
              </w:rPr>
              <w:t>ACCOMMODATION: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Remove existing wall panels, toilets and basins and re-fit after floor have been replaced</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Item</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Remove floor tiles and carpet tiles and wooden floor section where it’s been damaged including the kitchen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r>
              <w:rPr>
                <w:rFonts w:ascii="Times New Roman" w:eastAsiaTheme="minorEastAsia" w:hAnsi="Times New Roman" w:cs="Times New Roman"/>
                <w:color w:val="auto"/>
                <w:sz w:val="18"/>
                <w:szCs w:val="18"/>
                <w:vertAlign w:val="superscript"/>
                <w:lang w:val="en"/>
              </w:rPr>
              <w:t>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Supa wood to match existing to flooring in the toilets and bedroom</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r>
              <w:rPr>
                <w:rFonts w:ascii="Times New Roman" w:eastAsiaTheme="minorEastAsia" w:hAnsi="Times New Roman" w:cs="Times New Roman"/>
                <w:color w:val="auto"/>
                <w:sz w:val="18"/>
                <w:szCs w:val="18"/>
                <w:vertAlign w:val="superscript"/>
                <w:lang w:val="en"/>
              </w:rPr>
              <w:t>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30</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vinyl floor tiles to toilets and kitchen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r>
              <w:rPr>
                <w:rFonts w:ascii="Times New Roman" w:eastAsiaTheme="minorEastAsia" w:hAnsi="Times New Roman" w:cs="Times New Roman"/>
                <w:color w:val="auto"/>
                <w:sz w:val="18"/>
                <w:szCs w:val="18"/>
                <w:vertAlign w:val="superscript"/>
                <w:lang w:val="en"/>
              </w:rPr>
              <w:t>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35</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carpet tiles to match existing in bedroom</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r>
              <w:rPr>
                <w:rFonts w:ascii="Times New Roman" w:eastAsiaTheme="minorEastAsia" w:hAnsi="Times New Roman" w:cs="Times New Roman"/>
                <w:color w:val="auto"/>
                <w:sz w:val="18"/>
                <w:szCs w:val="18"/>
                <w:vertAlign w:val="superscript"/>
                <w:lang w:val="en"/>
              </w:rPr>
              <w:t>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8</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Remove existing door, supply and fit new Chromadeck door to accommodation entrance with new 3 lever lockset</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 xml:space="preserve">Supply and fit new 100L upright geyser including all valves, drip tray and connect to all water pipes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Item</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5ft double tube fluorescent light fitting with tubes in the kitchen</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Repair all cupboards in the kitchen and bedrooms, replacing missing or damaged doors, door handles and shelves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Item</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60 amp double pole stove isolator</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4 plate with oven Univa stove, connect to existing electrical supply</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1</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Remove existing air conditioners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 xml:space="preserve">Supply and install  12000 BTU  Window/ Wall unit, heating and cooling air conditioner,  using R410A refrigerant, install as per specification, air con type must be: LG, Carrier, York, Samsung, or Daiken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 – Connect to existing power supply</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vertical group 3 blinds to bedroom and kitchen window</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Supply and fit new shower heads to existing showers</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No</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2</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Replace wall cladding in dining room next to entrance door to match existing</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m</w:t>
            </w:r>
            <w:r>
              <w:rPr>
                <w:rFonts w:ascii="Times New Roman" w:eastAsiaTheme="minorEastAsia" w:hAnsi="Times New Roman" w:cs="Times New Roman"/>
                <w:color w:val="auto"/>
                <w:sz w:val="18"/>
                <w:szCs w:val="18"/>
                <w:vertAlign w:val="superscript"/>
                <w:lang w:val="en"/>
              </w:rPr>
              <w:t>2</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4</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Remove all rubble from site</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Item</w:t>
            </w: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Allow the amount of R 30 000-00 (Thirty Thousand Rand) for contingency to be used at the discretion of the Principal Agent and deducted in whole or in part if not required</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30, 000-00</w:t>
            </w: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Preliminaries and General</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TOTAL</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PLUS 15% VAT</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GRAND TOTAL</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r w:rsidR="000171BC">
        <w:tblPrEx>
          <w:tblCellMar>
            <w:top w:w="0" w:type="dxa"/>
            <w:bottom w:w="0" w:type="dxa"/>
          </w:tblCellMar>
        </w:tblPrEx>
        <w:trPr>
          <w:trHeight w:val="1"/>
        </w:trPr>
        <w:tc>
          <w:tcPr>
            <w:tcW w:w="495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 w:val="18"/>
                <w:szCs w:val="18"/>
                <w:lang w:val="en"/>
              </w:rPr>
              <w:t xml:space="preserve">Estimated time to complete work </w:t>
            </w:r>
          </w:p>
        </w:tc>
        <w:tc>
          <w:tcPr>
            <w:tcW w:w="81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c>
          <w:tcPr>
            <w:tcW w:w="1440" w:type="dxa"/>
            <w:tcBorders>
              <w:top w:val="single" w:sz="3" w:space="0" w:color="000000"/>
              <w:left w:val="single" w:sz="3" w:space="0" w:color="000000"/>
              <w:bottom w:val="single" w:sz="3" w:space="0" w:color="000000"/>
              <w:right w:val="single" w:sz="3" w:space="0" w:color="000000"/>
            </w:tcBorders>
            <w:shd w:val="clear" w:color="000000" w:fill="FFFFFF"/>
          </w:tcPr>
          <w:p w:rsidR="000171BC" w:rsidRDefault="000171BC">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p>
        </w:tc>
      </w:tr>
    </w:tbl>
    <w:p w:rsidR="000171BC" w:rsidRDefault="000171BC" w:rsidP="000171BC">
      <w:pPr>
        <w:autoSpaceDE w:val="0"/>
        <w:autoSpaceDN w:val="0"/>
        <w:adjustRightInd w:val="0"/>
        <w:spacing w:after="160" w:line="259" w:lineRule="atLeast"/>
        <w:ind w:left="0" w:firstLine="0"/>
        <w:jc w:val="left"/>
        <w:rPr>
          <w:rFonts w:ascii="Calibri" w:eastAsiaTheme="minorEastAsia" w:hAnsi="Calibri" w:cs="Calibri"/>
          <w:b/>
          <w:bCs/>
          <w:color w:val="auto"/>
          <w:sz w:val="22"/>
          <w:u w:val="single"/>
          <w:lang w:val="en"/>
        </w:rPr>
      </w:pPr>
    </w:p>
    <w:p w:rsidR="000171BC" w:rsidRPr="000428F9" w:rsidRDefault="000171BC" w:rsidP="000428F9">
      <w:pPr>
        <w:autoSpaceDE w:val="0"/>
        <w:autoSpaceDN w:val="0"/>
        <w:adjustRightInd w:val="0"/>
        <w:spacing w:after="160" w:line="259" w:lineRule="atLeast"/>
        <w:ind w:left="0" w:firstLine="0"/>
        <w:jc w:val="center"/>
        <w:rPr>
          <w:rFonts w:ascii="Calibri" w:eastAsiaTheme="minorEastAsia" w:hAnsi="Calibri" w:cs="Calibri"/>
          <w:b/>
          <w:bCs/>
          <w:color w:val="auto"/>
          <w:sz w:val="22"/>
          <w:lang w:val="en"/>
        </w:rPr>
      </w:pPr>
      <w:r>
        <w:rPr>
          <w:rFonts w:ascii="Calibri" w:eastAsiaTheme="minorEastAsia" w:hAnsi="Calibri" w:cs="Calibri"/>
          <w:b/>
          <w:bCs/>
          <w:color w:val="auto"/>
          <w:sz w:val="22"/>
          <w:lang w:val="en"/>
        </w:rPr>
        <w:t>NOTE:</w:t>
      </w:r>
    </w:p>
    <w:p w:rsidR="000171BC" w:rsidRDefault="000171BC" w:rsidP="000428F9">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Calibri" w:eastAsiaTheme="minorEastAsia" w:hAnsi="Calibri" w:cs="Calibri"/>
          <w:color w:val="auto"/>
          <w:sz w:val="22"/>
          <w:lang w:val="en"/>
        </w:rPr>
        <w:t>“Provide details and registration confirmation with CIDB in terms of the CIDB Act 38 of 2000.</w:t>
      </w:r>
    </w:p>
    <w:p w:rsidR="000171BC" w:rsidRDefault="000171BC" w:rsidP="000428F9">
      <w:pPr>
        <w:autoSpaceDE w:val="0"/>
        <w:autoSpaceDN w:val="0"/>
        <w:adjustRightInd w:val="0"/>
        <w:spacing w:after="160" w:line="259" w:lineRule="atLeast"/>
        <w:ind w:left="0" w:firstLine="0"/>
        <w:jc w:val="center"/>
        <w:rPr>
          <w:rFonts w:ascii="Calibri" w:eastAsiaTheme="minorEastAsia" w:hAnsi="Calibri" w:cs="Calibri"/>
          <w:color w:val="auto"/>
          <w:sz w:val="22"/>
          <w:lang w:val="en"/>
        </w:rPr>
      </w:pPr>
      <w:r>
        <w:rPr>
          <w:rFonts w:ascii="Calibri" w:eastAsiaTheme="minorEastAsia" w:hAnsi="Calibri" w:cs="Calibri"/>
          <w:color w:val="auto"/>
          <w:sz w:val="22"/>
          <w:lang w:val="en"/>
        </w:rPr>
        <w:t>Provide proof of grading level _”2 GB” _</w:t>
      </w:r>
    </w:p>
    <w:p w:rsidR="00256CF7" w:rsidRDefault="00256CF7">
      <w:pPr>
        <w:spacing w:after="0" w:line="261" w:lineRule="auto"/>
        <w:ind w:left="1572" w:right="5496" w:firstLine="0"/>
        <w:jc w:val="left"/>
        <w:rPr>
          <w:b/>
          <w:color w:val="FF0000"/>
          <w:u w:val="single" w:color="FF0000"/>
        </w:rPr>
      </w:pPr>
    </w:p>
    <w:p w:rsidR="00160C79" w:rsidRDefault="00160C79">
      <w:pPr>
        <w:spacing w:after="0" w:line="261" w:lineRule="auto"/>
        <w:ind w:left="1572" w:right="5496" w:firstLine="0"/>
        <w:jc w:val="left"/>
        <w:rPr>
          <w:b/>
          <w:color w:val="FF0000"/>
          <w:u w:val="single" w:color="FF0000"/>
        </w:rPr>
      </w:pPr>
    </w:p>
    <w:p w:rsidR="006D15AE" w:rsidRDefault="00C41A79">
      <w:pPr>
        <w:spacing w:after="0" w:line="261" w:lineRule="auto"/>
        <w:ind w:left="1572" w:right="5496" w:firstLine="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FC6683" w:rsidRDefault="00C41A79">
      <w:pPr>
        <w:spacing w:after="1" w:line="260" w:lineRule="auto"/>
        <w:ind w:left="1567" w:right="201"/>
        <w:jc w:val="left"/>
        <w:rPr>
          <w:b/>
          <w:color w:val="FF0000"/>
        </w:rPr>
      </w:pPr>
      <w:r>
        <w:rPr>
          <w:b/>
          <w:color w:val="FF0000"/>
        </w:rPr>
        <w:t xml:space="preserve">Provide comprehensive safety file, work will be only allowed to commence after the file has been formally approve by NHLS </w:t>
      </w:r>
    </w:p>
    <w:p w:rsidR="00FC6683" w:rsidRDefault="00FC6683">
      <w:pPr>
        <w:spacing w:after="1" w:line="260" w:lineRule="auto"/>
        <w:ind w:left="1567" w:right="201"/>
        <w:jc w:val="left"/>
        <w:rPr>
          <w:b/>
          <w:color w:val="FF0000"/>
        </w:rPr>
      </w:pPr>
    </w:p>
    <w:p w:rsidR="006D15AE" w:rsidRDefault="00C41A79">
      <w:pPr>
        <w:spacing w:after="1" w:line="260" w:lineRule="auto"/>
        <w:ind w:left="1567" w:right="201"/>
        <w:jc w:val="left"/>
      </w:pPr>
      <w:r>
        <w:rPr>
          <w:b/>
          <w:color w:val="FF0000"/>
        </w:rPr>
        <w:t xml:space="preserve"> </w:t>
      </w: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pPr>
        <w:spacing w:after="0" w:line="259" w:lineRule="auto"/>
        <w:ind w:left="1572" w:firstLine="0"/>
        <w:jc w:val="left"/>
        <w:rPr>
          <w:color w:val="FF0000"/>
        </w:rPr>
      </w:pPr>
    </w:p>
    <w:p w:rsidR="00FC6683" w:rsidRDefault="00FC6683" w:rsidP="00160C79">
      <w:pPr>
        <w:spacing w:after="0" w:line="259" w:lineRule="auto"/>
        <w:ind w:left="0" w:firstLine="0"/>
        <w:jc w:val="left"/>
      </w:pPr>
    </w:p>
    <w:p w:rsidR="000437A6" w:rsidRDefault="000437A6" w:rsidP="00160C79">
      <w:pPr>
        <w:spacing w:after="2" w:line="259" w:lineRule="auto"/>
        <w:ind w:left="0" w:firstLine="0"/>
        <w:jc w:val="left"/>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256CF7" w:rsidRDefault="00C41A79" w:rsidP="00256CF7">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Pr="00256CF7" w:rsidRDefault="00C41A79" w:rsidP="00256CF7">
      <w:pPr>
        <w:spacing w:after="5" w:line="259" w:lineRule="auto"/>
        <w:ind w:left="852" w:firstLine="0"/>
        <w:jc w:val="left"/>
      </w:pPr>
      <w:r>
        <w:rPr>
          <w:b/>
        </w:rPr>
        <w:t xml:space="preserve"> </w:t>
      </w:r>
    </w:p>
    <w:p w:rsidR="005D4B59" w:rsidRDefault="005D4B5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160C79" w:rsidRDefault="00160C7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lastRenderedPageBreak/>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256CF7" w:rsidRPr="00160C79" w:rsidRDefault="00C41A79" w:rsidP="00160C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rsidP="00160C79">
      <w:pPr>
        <w:spacing w:after="0" w:line="265" w:lineRule="auto"/>
        <w:ind w:left="0" w:firstLine="0"/>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lastRenderedPageBreak/>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160C79" w:rsidRDefault="00160C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lastRenderedPageBreak/>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0437A6" w:rsidRPr="00160C79"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lastRenderedPageBreak/>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5/</w:t>
      </w:r>
    </w:p>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lastRenderedPageBreak/>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Default="00256CF7">
      <w:pPr>
        <w:pStyle w:val="Heading2"/>
        <w:ind w:left="847" w:right="39"/>
      </w:pPr>
    </w:p>
    <w:p w:rsidR="00256CF7" w:rsidRPr="00256CF7" w:rsidRDefault="00256CF7" w:rsidP="00256CF7"/>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t>
      </w:r>
      <w:r>
        <w:rPr>
          <w:rFonts w:ascii="Arial Unicode MS" w:eastAsia="Arial Unicode MS" w:hAnsi="Arial Unicode MS" w:cs="Arial Unicode MS"/>
        </w:rPr>
        <w:lastRenderedPageBreak/>
        <w:t xml:space="preserve">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lastRenderedPageBreak/>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rsidP="00160C79">
      <w:pPr>
        <w:pStyle w:val="Heading2"/>
        <w:ind w:left="0" w:right="39" w:firstLine="0"/>
      </w:pPr>
    </w:p>
    <w:p w:rsidR="00160C79" w:rsidRPr="00160C79" w:rsidRDefault="00160C79" w:rsidP="00160C79"/>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w:t>
      </w:r>
      <w:r>
        <w:rPr>
          <w:rFonts w:ascii="Arial Unicode MS" w:eastAsia="Arial Unicode MS" w:hAnsi="Arial Unicode MS" w:cs="Arial Unicode MS"/>
        </w:rPr>
        <w:lastRenderedPageBreak/>
        <w:t xml:space="preserve">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lastRenderedPageBreak/>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lastRenderedPageBreak/>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w:t>
      </w:r>
      <w:r>
        <w:lastRenderedPageBreak/>
        <w:t xml:space="preserve">“No”)”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lastRenderedPageBreak/>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lastRenderedPageBreak/>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lastRenderedPageBreak/>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lastRenderedPageBreak/>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lastRenderedPageBreak/>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lastRenderedPageBreak/>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lastRenderedPageBreak/>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0171BC">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lastRenderedPageBreak/>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lastRenderedPageBreak/>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lastRenderedPageBreak/>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lastRenderedPageBreak/>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lastRenderedPageBreak/>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1BC" w:rsidRDefault="000171BC" w:rsidP="007116C8">
                            <w:pPr>
                              <w:spacing w:line="360" w:lineRule="auto"/>
                              <w:jc w:val="right"/>
                              <w:rPr>
                                <w:rFonts w:ascii="Arial" w:hAnsi="Arial" w:cs="Arial"/>
                              </w:rPr>
                            </w:pPr>
                          </w:p>
                          <w:p w:rsidR="000171BC" w:rsidRPr="00AD7FF3" w:rsidRDefault="000171BC"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0171BC" w:rsidRPr="00AD7FF3" w:rsidRDefault="000171BC"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0171BC" w:rsidRDefault="000171BC"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0171BC" w:rsidRPr="00AD7FF3" w:rsidRDefault="000171BC"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0171BC" w:rsidRDefault="000171BC" w:rsidP="007116C8">
                      <w:pPr>
                        <w:spacing w:line="360" w:lineRule="auto"/>
                        <w:jc w:val="right"/>
                        <w:rPr>
                          <w:rFonts w:ascii="Arial" w:hAnsi="Arial" w:cs="Arial"/>
                        </w:rPr>
                      </w:pPr>
                    </w:p>
                    <w:p w:rsidR="000171BC" w:rsidRPr="00AD7FF3" w:rsidRDefault="000171BC"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0171BC" w:rsidRPr="00AD7FF3" w:rsidRDefault="000171BC"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0171BC" w:rsidRDefault="000171BC"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0171BC" w:rsidRPr="00AD7FF3" w:rsidRDefault="000171BC"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538" w:rsidRDefault="001A2538">
      <w:pPr>
        <w:spacing w:after="0" w:line="240" w:lineRule="auto"/>
      </w:pPr>
      <w:r>
        <w:separator/>
      </w:r>
    </w:p>
  </w:endnote>
  <w:endnote w:type="continuationSeparator" w:id="0">
    <w:p w:rsidR="001A2538" w:rsidRDefault="001A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0171BC" w:rsidRDefault="000171BC">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78" w:line="259" w:lineRule="auto"/>
      <w:ind w:left="852" w:firstLine="0"/>
      <w:jc w:val="left"/>
    </w:pPr>
    <w:r>
      <w:fldChar w:fldCharType="begin"/>
    </w:r>
    <w:r>
      <w:instrText xml:space="preserve"> PAGE   \* MERGEFORMAT </w:instrText>
    </w:r>
    <w:r>
      <w:fldChar w:fldCharType="separate"/>
    </w:r>
    <w:r w:rsidR="000428F9" w:rsidRPr="000428F9">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0171BC" w:rsidRDefault="000171BC">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0171BC" w:rsidRDefault="000171BC">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71" w:line="259" w:lineRule="auto"/>
      <w:ind w:left="19" w:firstLine="0"/>
      <w:jc w:val="left"/>
    </w:pPr>
    <w:r>
      <w:fldChar w:fldCharType="begin"/>
    </w:r>
    <w:r>
      <w:instrText xml:space="preserve"> PAGE   \* MERGEFORMAT </w:instrText>
    </w:r>
    <w:r>
      <w:fldChar w:fldCharType="separate"/>
    </w:r>
    <w:r w:rsidR="000428F9" w:rsidRPr="000428F9">
      <w:rPr>
        <w:rFonts w:ascii="Calibri" w:eastAsia="Calibri" w:hAnsi="Calibri" w:cs="Calibri"/>
        <w:noProof/>
        <w:sz w:val="22"/>
      </w:rPr>
      <w:t>66</w:t>
    </w:r>
    <w:r>
      <w:rPr>
        <w:rFonts w:ascii="Calibri" w:eastAsia="Calibri" w:hAnsi="Calibri" w:cs="Calibri"/>
        <w:sz w:val="22"/>
      </w:rPr>
      <w:fldChar w:fldCharType="end"/>
    </w:r>
    <w:r>
      <w:rPr>
        <w:rFonts w:ascii="Calibri" w:eastAsia="Calibri" w:hAnsi="Calibri" w:cs="Calibri"/>
        <w:sz w:val="22"/>
      </w:rPr>
      <w:t xml:space="preserve"> </w:t>
    </w:r>
    <w:r>
      <w:t xml:space="preserve">  </w:t>
    </w:r>
  </w:p>
  <w:p w:rsidR="000171BC" w:rsidRDefault="000171BC">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BC" w:rsidRDefault="000171BC">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0171BC" w:rsidRDefault="000171BC">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538" w:rsidRDefault="001A2538">
      <w:pPr>
        <w:spacing w:after="0" w:line="240" w:lineRule="auto"/>
      </w:pPr>
      <w:r>
        <w:separator/>
      </w:r>
    </w:p>
  </w:footnote>
  <w:footnote w:type="continuationSeparator" w:id="0">
    <w:p w:rsidR="001A2538" w:rsidRDefault="001A2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171BC"/>
    <w:rsid w:val="000428F9"/>
    <w:rsid w:val="000437A6"/>
    <w:rsid w:val="0006041F"/>
    <w:rsid w:val="000B4D6C"/>
    <w:rsid w:val="0012535F"/>
    <w:rsid w:val="00160C79"/>
    <w:rsid w:val="001A2538"/>
    <w:rsid w:val="00256CF7"/>
    <w:rsid w:val="003601B7"/>
    <w:rsid w:val="00536BC9"/>
    <w:rsid w:val="005B4977"/>
    <w:rsid w:val="005D4B59"/>
    <w:rsid w:val="005D55F5"/>
    <w:rsid w:val="005F07FA"/>
    <w:rsid w:val="006D15AE"/>
    <w:rsid w:val="006E7B67"/>
    <w:rsid w:val="007116C8"/>
    <w:rsid w:val="008D142E"/>
    <w:rsid w:val="0093194C"/>
    <w:rsid w:val="009D42EC"/>
    <w:rsid w:val="00A10106"/>
    <w:rsid w:val="00C41A79"/>
    <w:rsid w:val="00CC3D39"/>
    <w:rsid w:val="00CD6F74"/>
    <w:rsid w:val="00FC040F"/>
    <w:rsid w:val="00FC4BD6"/>
    <w:rsid w:val="00FC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B3D3F"/>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412B-B5E3-4217-A3B3-1B7DE8E74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18713</Words>
  <Characters>106667</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2018-11-19T06:38:00Z</dcterms:created>
  <dcterms:modified xsi:type="dcterms:W3CDTF">2018-11-19T06:38:00Z</dcterms:modified>
</cp:coreProperties>
</file>